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11B87" w14:textId="77777777" w:rsidR="00DB384A" w:rsidRDefault="00000000">
      <w:pPr>
        <w:jc w:val="center"/>
        <w:rPr>
          <w:rFonts w:ascii="Calibri" w:hAnsi="Calibri"/>
          <w:b/>
          <w:bCs/>
          <w:sz w:val="30"/>
          <w:szCs w:val="30"/>
        </w:rPr>
      </w:pPr>
      <w:r>
        <w:rPr>
          <w:rFonts w:ascii="Calibri" w:hAnsi="Calibri"/>
          <w:b/>
          <w:bCs/>
          <w:sz w:val="30"/>
          <w:szCs w:val="30"/>
        </w:rPr>
        <w:t>Environmental Assessment</w:t>
      </w:r>
    </w:p>
    <w:p w14:paraId="501A0842" w14:textId="77777777" w:rsidR="00DB384A" w:rsidRDefault="00000000">
      <w:pPr>
        <w:jc w:val="center"/>
        <w:rPr>
          <w:rFonts w:ascii="Calibri" w:hAnsi="Calibri"/>
          <w:b/>
          <w:sz w:val="30"/>
          <w:szCs w:val="30"/>
        </w:rPr>
      </w:pPr>
      <w:r>
        <w:rPr>
          <w:rFonts w:ascii="Calibri" w:hAnsi="Calibri"/>
          <w:b/>
          <w:sz w:val="30"/>
          <w:szCs w:val="30"/>
        </w:rPr>
        <w:t>Determinations and Compliance Findings</w:t>
      </w:r>
    </w:p>
    <w:p w14:paraId="11BBB81A" w14:textId="77777777" w:rsidR="00DB384A" w:rsidRDefault="00000000">
      <w:pPr>
        <w:jc w:val="center"/>
        <w:rPr>
          <w:rFonts w:ascii="Calibri" w:hAnsi="Calibri"/>
          <w:b/>
          <w:bCs/>
          <w:sz w:val="30"/>
          <w:szCs w:val="30"/>
        </w:rPr>
      </w:pPr>
      <w:r>
        <w:rPr>
          <w:rFonts w:ascii="Calibri" w:hAnsi="Calibri"/>
          <w:b/>
          <w:bCs/>
          <w:sz w:val="30"/>
          <w:szCs w:val="30"/>
        </w:rPr>
        <w:t>for HUD-assisted Projects</w:t>
      </w:r>
    </w:p>
    <w:p w14:paraId="6992750A" w14:textId="77777777" w:rsidR="00DB384A" w:rsidRDefault="00000000">
      <w:pPr>
        <w:tabs>
          <w:tab w:val="center" w:pos="4680"/>
          <w:tab w:val="left" w:pos="8220"/>
        </w:tabs>
        <w:jc w:val="center"/>
        <w:rPr>
          <w:rFonts w:ascii="Calibri" w:hAnsi="Calibri"/>
          <w:b/>
          <w:bCs/>
          <w:sz w:val="30"/>
          <w:szCs w:val="30"/>
        </w:rPr>
      </w:pPr>
      <w:r>
        <w:rPr>
          <w:rFonts w:ascii="Calibri" w:hAnsi="Calibri"/>
          <w:b/>
          <w:bCs/>
          <w:sz w:val="30"/>
          <w:szCs w:val="30"/>
        </w:rPr>
        <w:t>24 CFR Part 58</w:t>
      </w:r>
    </w:p>
    <w:p w14:paraId="32A0F84B" w14:textId="77777777" w:rsidR="00DB384A" w:rsidRDefault="00DB384A">
      <w:pPr>
        <w:widowControl w:val="0"/>
        <w:jc w:val="center"/>
        <w:rPr>
          <w:rFonts w:ascii="Calibri" w:hAnsi="Calibri"/>
          <w:szCs w:val="22"/>
        </w:rPr>
      </w:pPr>
    </w:p>
    <w:p w14:paraId="64623228" w14:textId="77777777" w:rsidR="00DB384A" w:rsidRDefault="00DB384A">
      <w:pPr>
        <w:jc w:val="center"/>
        <w:rPr>
          <w:rFonts w:ascii="Calibri" w:hAnsi="Calibri"/>
          <w:b/>
          <w:sz w:val="22"/>
          <w:szCs w:val="22"/>
        </w:rPr>
      </w:pPr>
    </w:p>
    <w:p w14:paraId="262B0B5D" w14:textId="77777777" w:rsidR="00DB384A" w:rsidRDefault="00000000">
      <w:pPr>
        <w:pStyle w:val="Heading1"/>
        <w:spacing w:before="0"/>
        <w:rPr>
          <w:rFonts w:ascii="Calibri" w:hAnsi="Calibri"/>
          <w:sz w:val="24"/>
          <w:szCs w:val="24"/>
          <w:u w:val="single"/>
        </w:rPr>
      </w:pPr>
      <w:r>
        <w:rPr>
          <w:rFonts w:ascii="Calibri" w:hAnsi="Calibri"/>
          <w:sz w:val="24"/>
          <w:szCs w:val="24"/>
          <w:u w:val="single"/>
        </w:rPr>
        <w:t>Project Information</w:t>
      </w:r>
    </w:p>
    <w:p w14:paraId="5C5FB8AA" w14:textId="77777777" w:rsidR="00DB384A" w:rsidRDefault="00DB384A"/>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7200"/>
      </w:tblGrid>
      <w:tr w:rsidR="00DB384A" w14:paraId="162A6B8A" w14:textId="77777777">
        <w:tc>
          <w:tcPr>
            <w:tcW w:w="1728" w:type="dxa"/>
          </w:tcPr>
          <w:p w14:paraId="5F3C2F57" w14:textId="77777777" w:rsidR="00DB384A" w:rsidRDefault="00000000">
            <w:r>
              <w:rPr>
                <w:b/>
              </w:rPr>
              <w:t>Project Name:</w:t>
            </w:r>
          </w:p>
        </w:tc>
        <w:tc>
          <w:tcPr>
            <w:tcW w:w="7200" w:type="dxa"/>
          </w:tcPr>
          <w:p w14:paraId="22F117CA" w14:textId="77777777" w:rsidR="00DB384A" w:rsidRDefault="00000000">
            <w:pPr>
              <w:spacing w:beforeAutospacing="1" w:afterAutospacing="1"/>
            </w:pPr>
            <w:r>
              <w:t>Echo-Trails-Apartments-Bowling-Green-KY-LDG</w:t>
            </w:r>
          </w:p>
        </w:tc>
      </w:tr>
    </w:tbl>
    <w:p w14:paraId="746C47B9" w14:textId="77777777" w:rsidR="00DB384A" w:rsidRDefault="00DB38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3"/>
        <w:gridCol w:w="6807"/>
      </w:tblGrid>
      <w:tr w:rsidR="00DB384A" w14:paraId="78AD01DA" w14:textId="77777777">
        <w:tc>
          <w:tcPr>
            <w:tcW w:w="1728" w:type="dxa"/>
          </w:tcPr>
          <w:p w14:paraId="7908860E" w14:textId="77777777" w:rsidR="00DB384A" w:rsidRDefault="00000000">
            <w:r>
              <w:rPr>
                <w:b/>
              </w:rPr>
              <w:t>HEROS Number:</w:t>
            </w:r>
            <w:r>
              <w:tab/>
            </w:r>
          </w:p>
        </w:tc>
        <w:tc>
          <w:tcPr>
            <w:tcW w:w="7128" w:type="dxa"/>
          </w:tcPr>
          <w:p w14:paraId="570BBF0C" w14:textId="77777777" w:rsidR="00DB384A" w:rsidRDefault="00000000">
            <w:pPr>
              <w:spacing w:beforeAutospacing="1" w:afterAutospacing="1"/>
            </w:pPr>
            <w:r>
              <w:t>900000010421804</w:t>
            </w:r>
          </w:p>
        </w:tc>
      </w:tr>
    </w:tbl>
    <w:p w14:paraId="202D07E0" w14:textId="77777777" w:rsidR="00DB384A" w:rsidRDefault="00DB38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6061"/>
      </w:tblGrid>
      <w:tr w:rsidR="00DB384A" w14:paraId="4299E453" w14:textId="77777777">
        <w:tc>
          <w:tcPr>
            <w:tcW w:w="2448" w:type="dxa"/>
          </w:tcPr>
          <w:p w14:paraId="7A93E3A1" w14:textId="77777777" w:rsidR="00DB384A" w:rsidRDefault="00000000">
            <w:r>
              <w:rPr>
                <w:b/>
              </w:rPr>
              <w:t>Responsible Entity (RE):</w:t>
            </w:r>
            <w:r>
              <w:t xml:space="preserve">  </w:t>
            </w:r>
          </w:p>
        </w:tc>
        <w:tc>
          <w:tcPr>
            <w:tcW w:w="6408" w:type="dxa"/>
          </w:tcPr>
          <w:p w14:paraId="16908DBA" w14:textId="77777777" w:rsidR="00DB384A" w:rsidRDefault="00000000">
            <w:pPr>
              <w:spacing w:beforeAutospacing="1" w:afterAutospacing="1"/>
            </w:pPr>
            <w:r>
              <w:t>KENTUCKY HOUSING CORPORATION, 1231 Louisville Rd Frankfort KY, 40601</w:t>
            </w:r>
          </w:p>
        </w:tc>
      </w:tr>
    </w:tbl>
    <w:p w14:paraId="24D91022" w14:textId="77777777" w:rsidR="00DB384A" w:rsidRDefault="00DB38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7178"/>
      </w:tblGrid>
      <w:tr w:rsidR="00DB384A" w14:paraId="6C0D4C0C" w14:textId="77777777">
        <w:tc>
          <w:tcPr>
            <w:tcW w:w="1368" w:type="dxa"/>
          </w:tcPr>
          <w:p w14:paraId="364CA2DF" w14:textId="77777777" w:rsidR="00DB384A" w:rsidRDefault="00000000">
            <w:r>
              <w:rPr>
                <w:b/>
              </w:rPr>
              <w:t>RE Preparer:</w:t>
            </w:r>
            <w:r>
              <w:t xml:space="preserve">  </w:t>
            </w:r>
          </w:p>
        </w:tc>
        <w:tc>
          <w:tcPr>
            <w:tcW w:w="7488" w:type="dxa"/>
          </w:tcPr>
          <w:p w14:paraId="35111988" w14:textId="77777777" w:rsidR="00DB384A" w:rsidRDefault="00000000">
            <w:pPr>
              <w:spacing w:beforeAutospacing="1" w:afterAutospacing="1"/>
            </w:pPr>
            <w:r>
              <w:t>Jen Oberlin</w:t>
            </w:r>
          </w:p>
        </w:tc>
      </w:tr>
    </w:tbl>
    <w:p w14:paraId="552B59CD" w14:textId="77777777" w:rsidR="00DB384A" w:rsidRDefault="00DB384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6138"/>
      </w:tblGrid>
      <w:tr w:rsidR="00DB384A" w14:paraId="2B39E267" w14:textId="77777777">
        <w:tc>
          <w:tcPr>
            <w:tcW w:w="2448" w:type="dxa"/>
          </w:tcPr>
          <w:p w14:paraId="7B20E79C" w14:textId="77777777" w:rsidR="00DB384A" w:rsidRDefault="00000000">
            <w:r>
              <w:rPr>
                <w:b/>
              </w:rPr>
              <w:t>State / Local Identifier:</w:t>
            </w:r>
            <w:r>
              <w:t xml:space="preserve">  </w:t>
            </w:r>
          </w:p>
        </w:tc>
        <w:tc>
          <w:tcPr>
            <w:tcW w:w="6408" w:type="dxa"/>
          </w:tcPr>
          <w:p w14:paraId="38623938" w14:textId="77777777" w:rsidR="00DB384A" w:rsidRDefault="00000000">
            <w:pPr>
              <w:spacing w:beforeAutospacing="1" w:afterAutospacing="1"/>
            </w:pPr>
            <w:r>
              <w:t>CDBG DR 21D-016</w:t>
            </w:r>
          </w:p>
        </w:tc>
      </w:tr>
    </w:tbl>
    <w:p w14:paraId="66AF40B7" w14:textId="77777777" w:rsidR="00DB384A" w:rsidRDefault="00DB384A">
      <w:pPr>
        <w:rPr>
          <w:rFonts w:ascii="Calibri" w:hAnsi="Calibri"/>
          <w:sz w:val="22"/>
          <w:szCs w:val="22"/>
        </w:rPr>
      </w:pPr>
    </w:p>
    <w:tbl>
      <w:tblPr>
        <w:tblStyle w:val="TableGrid"/>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7599"/>
      </w:tblGrid>
      <w:tr w:rsidR="00DB384A" w14:paraId="50101079" w14:textId="77777777">
        <w:tc>
          <w:tcPr>
            <w:tcW w:w="1998" w:type="dxa"/>
          </w:tcPr>
          <w:p w14:paraId="6C528844" w14:textId="77777777" w:rsidR="00DB384A" w:rsidRDefault="00000000">
            <w:pPr>
              <w:rPr>
                <w:b/>
              </w:rPr>
            </w:pPr>
            <w:r>
              <w:rPr>
                <w:b/>
              </w:rPr>
              <w:t>Certifying Officer:</w:t>
            </w:r>
          </w:p>
        </w:tc>
        <w:tc>
          <w:tcPr>
            <w:tcW w:w="7599" w:type="dxa"/>
          </w:tcPr>
          <w:p w14:paraId="35428619" w14:textId="77777777" w:rsidR="00DB384A" w:rsidRDefault="00DB384A"/>
          <w:p w14:paraId="541F4E6A" w14:textId="77777777" w:rsidR="00DB384A" w:rsidRDefault="00DB384A">
            <w:pPr>
              <w:rPr>
                <w:b/>
              </w:rPr>
            </w:pPr>
          </w:p>
        </w:tc>
      </w:tr>
    </w:tbl>
    <w:p w14:paraId="1354D53D" w14:textId="77777777" w:rsidR="00DB384A" w:rsidRDefault="00DB384A"/>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48"/>
        <w:gridCol w:w="4428"/>
      </w:tblGrid>
      <w:tr w:rsidR="00DB384A" w14:paraId="1EC01023" w14:textId="77777777">
        <w:tc>
          <w:tcPr>
            <w:tcW w:w="5148" w:type="dxa"/>
          </w:tcPr>
          <w:p w14:paraId="3885527D" w14:textId="77777777" w:rsidR="00DB384A" w:rsidRDefault="00000000">
            <w:r>
              <w:rPr>
                <w:b/>
              </w:rPr>
              <w:t>Grant Recipient (if different than Responsible Entity):</w:t>
            </w:r>
          </w:p>
        </w:tc>
        <w:tc>
          <w:tcPr>
            <w:tcW w:w="4428" w:type="dxa"/>
          </w:tcPr>
          <w:p w14:paraId="6DBA4A44" w14:textId="77777777" w:rsidR="00DB384A" w:rsidRDefault="00DB384A"/>
        </w:tc>
      </w:tr>
    </w:tbl>
    <w:p w14:paraId="4937C4E3" w14:textId="77777777" w:rsidR="00DB384A" w:rsidRDefault="00DB384A">
      <w:pPr>
        <w:rPr>
          <w:rFonts w:ascii="Calibri" w:hAnsi="Calibri"/>
          <w:bCs/>
          <w:sz w:val="22"/>
          <w:szCs w:val="22"/>
        </w:rPr>
      </w:pPr>
    </w:p>
    <w:tbl>
      <w:tblPr>
        <w:tblStyle w:val="TableGrid"/>
        <w:tblpPr w:leftFromText="180" w:rightFromText="180" w:vertAnchor="text" w:horzAnchor="page" w:tblpX="1802" w:tblpY="-3"/>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7758"/>
      </w:tblGrid>
      <w:tr w:rsidR="00DB384A" w14:paraId="251895EF" w14:textId="77777777">
        <w:tc>
          <w:tcPr>
            <w:tcW w:w="2322" w:type="dxa"/>
          </w:tcPr>
          <w:p w14:paraId="7B891ED0" w14:textId="77777777" w:rsidR="00DB384A" w:rsidRDefault="00000000">
            <w:r>
              <w:rPr>
                <w:b/>
              </w:rPr>
              <w:t xml:space="preserve">Point of Contact: </w:t>
            </w:r>
          </w:p>
        </w:tc>
        <w:tc>
          <w:tcPr>
            <w:tcW w:w="7758" w:type="dxa"/>
          </w:tcPr>
          <w:p w14:paraId="56701669" w14:textId="77777777" w:rsidR="00DB384A" w:rsidRDefault="00DB384A"/>
        </w:tc>
      </w:tr>
    </w:tbl>
    <w:p w14:paraId="3B3CB8DB" w14:textId="77777777" w:rsidR="00DB384A" w:rsidRDefault="00DB384A"/>
    <w:tbl>
      <w:tblPr>
        <w:tblStyle w:val="TableGrid"/>
        <w:tblW w:w="9558"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6948"/>
      </w:tblGrid>
      <w:tr w:rsidR="00DB384A" w14:paraId="16C56307" w14:textId="77777777">
        <w:tc>
          <w:tcPr>
            <w:tcW w:w="2610" w:type="dxa"/>
          </w:tcPr>
          <w:p w14:paraId="238C8AE4" w14:textId="77777777" w:rsidR="00DB384A" w:rsidRDefault="00000000">
            <w:r>
              <w:rPr>
                <w:b/>
              </w:rPr>
              <w:t>Consultant (if applicable):</w:t>
            </w:r>
          </w:p>
        </w:tc>
        <w:tc>
          <w:tcPr>
            <w:tcW w:w="6948" w:type="dxa"/>
          </w:tcPr>
          <w:p w14:paraId="61B924CB" w14:textId="77777777" w:rsidR="00DB384A" w:rsidRDefault="00000000">
            <w:pPr>
              <w:spacing w:beforeAutospacing="1" w:afterAutospacing="1"/>
            </w:pPr>
            <w:r>
              <w:t>Kriss Lowry &amp; Associates, Inc.</w:t>
            </w:r>
          </w:p>
        </w:tc>
      </w:tr>
    </w:tbl>
    <w:p w14:paraId="2D74D0DF" w14:textId="77777777" w:rsidR="00DB384A" w:rsidRDefault="00DB384A"/>
    <w:tbl>
      <w:tblPr>
        <w:tblStyle w:val="TableGrid"/>
        <w:tblpPr w:leftFromText="180" w:rightFromText="180" w:vertAnchor="text" w:horzAnchor="page" w:tblpX="1802" w:tblpY="-39"/>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2"/>
        <w:gridCol w:w="7758"/>
      </w:tblGrid>
      <w:tr w:rsidR="00DB384A" w14:paraId="6F67CCCD" w14:textId="77777777">
        <w:tc>
          <w:tcPr>
            <w:tcW w:w="2322" w:type="dxa"/>
            <w:shd w:val="clear" w:color="auto" w:fill="auto"/>
          </w:tcPr>
          <w:p w14:paraId="757DBFDE" w14:textId="77777777" w:rsidR="00DB384A" w:rsidRDefault="00000000">
            <w:r>
              <w:rPr>
                <w:b/>
              </w:rPr>
              <w:t xml:space="preserve">Point of Contact: </w:t>
            </w:r>
          </w:p>
        </w:tc>
        <w:tc>
          <w:tcPr>
            <w:tcW w:w="7758" w:type="dxa"/>
            <w:shd w:val="clear" w:color="auto" w:fill="auto"/>
          </w:tcPr>
          <w:p w14:paraId="7436A513" w14:textId="77777777" w:rsidR="00DB384A" w:rsidRDefault="00000000">
            <w:pPr>
              <w:spacing w:beforeAutospacing="1" w:afterAutospacing="1"/>
            </w:pPr>
            <w:r>
              <w:t>KRISTEN M LOWRY</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6733"/>
      </w:tblGrid>
      <w:tr w:rsidR="00DB384A" w14:paraId="565ED743" w14:textId="77777777">
        <w:tc>
          <w:tcPr>
            <w:tcW w:w="1908" w:type="dxa"/>
            <w:shd w:val="clear" w:color="auto" w:fill="auto"/>
          </w:tcPr>
          <w:p w14:paraId="7C28BAE5" w14:textId="77777777" w:rsidR="00DB384A" w:rsidRDefault="00000000">
            <w:r>
              <w:rPr>
                <w:b/>
              </w:rPr>
              <w:t>Project Location:</w:t>
            </w:r>
          </w:p>
        </w:tc>
        <w:tc>
          <w:tcPr>
            <w:tcW w:w="6948" w:type="dxa"/>
            <w:shd w:val="clear" w:color="auto" w:fill="auto"/>
          </w:tcPr>
          <w:p w14:paraId="4196EF15" w14:textId="77777777" w:rsidR="00DB384A" w:rsidRDefault="00000000">
            <w:pPr>
              <w:spacing w:beforeAutospacing="1" w:afterAutospacing="1"/>
            </w:pPr>
            <w:r>
              <w:t>, Bowling Green, KY 42101</w:t>
            </w:r>
          </w:p>
        </w:tc>
      </w:tr>
    </w:tbl>
    <w:p w14:paraId="0F750EFE" w14:textId="77777777" w:rsidR="00DB384A" w:rsidRDefault="00DB384A">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067124ED" w14:textId="77777777">
        <w:tc>
          <w:tcPr>
            <w:tcW w:w="9576" w:type="dxa"/>
          </w:tcPr>
          <w:p w14:paraId="18CCDE19" w14:textId="77777777" w:rsidR="00DB384A" w:rsidRDefault="00000000">
            <w:r>
              <w:rPr>
                <w:rFonts w:ascii="Calibri" w:hAnsi="Calibri"/>
                <w:b/>
              </w:rPr>
              <w:t>Additional Location Information:</w:t>
            </w:r>
          </w:p>
        </w:tc>
      </w:tr>
      <w:tr w:rsidR="00DB384A" w14:paraId="14D5A81D" w14:textId="77777777">
        <w:tc>
          <w:tcPr>
            <w:tcW w:w="9576" w:type="dxa"/>
          </w:tcPr>
          <w:p w14:paraId="3DA24248" w14:textId="77777777" w:rsidR="00DB384A" w:rsidRDefault="00000000">
            <w:pPr>
              <w:spacing w:beforeAutospacing="1" w:afterAutospacing="1"/>
            </w:pPr>
            <w:r>
              <w:rPr>
                <w:rFonts w:ascii="Calibri" w:hAnsi="Calibri"/>
              </w:rPr>
              <w:t xml:space="preserve">Across from 1900 Veterans Memorial Lane, Bowling Green KY 42101  36.99489, -86.4914  </w:t>
            </w:r>
          </w:p>
        </w:tc>
      </w:tr>
    </w:tbl>
    <w:p w14:paraId="639F1FD9" w14:textId="77777777" w:rsidR="00DB384A" w:rsidRDefault="00DB384A">
      <w:pPr>
        <w:rPr>
          <w:rFonts w:ascii="Calibri" w:hAnsi="Calibri"/>
          <w:sz w:val="22"/>
          <w:szCs w:val="22"/>
        </w:rPr>
      </w:pPr>
    </w:p>
    <w:p w14:paraId="6A95B453" w14:textId="77777777" w:rsidR="00DB384A" w:rsidRDefault="00DB384A">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6361"/>
      </w:tblGrid>
      <w:tr w:rsidR="00DB384A" w14:paraId="5765C672" w14:textId="77777777">
        <w:tc>
          <w:tcPr>
            <w:tcW w:w="2178" w:type="dxa"/>
            <w:shd w:val="clear" w:color="auto" w:fill="auto"/>
          </w:tcPr>
          <w:p w14:paraId="0C33D4F5" w14:textId="77777777" w:rsidR="00DB384A" w:rsidRDefault="00000000">
            <w:r>
              <w:rPr>
                <w:b/>
              </w:rPr>
              <w:t>Direct Comments to:</w:t>
            </w:r>
          </w:p>
        </w:tc>
        <w:tc>
          <w:tcPr>
            <w:tcW w:w="6678" w:type="dxa"/>
            <w:shd w:val="clear" w:color="auto" w:fill="auto"/>
          </w:tcPr>
          <w:p w14:paraId="3B7D77B2" w14:textId="77777777" w:rsidR="00DB384A" w:rsidRDefault="00DB384A"/>
        </w:tc>
      </w:tr>
    </w:tbl>
    <w:p w14:paraId="767AFAFF" w14:textId="77777777" w:rsidR="00DB384A" w:rsidRDefault="00DB384A"/>
    <w:tbl>
      <w:tblPr>
        <w:tblStyle w:val="TableGrid"/>
        <w:tblpPr w:leftFromText="180" w:rightFromText="180" w:vertAnchor="text" w:horzAnchor="margin" w:tblpX="54" w:tblpY="164"/>
        <w:tblW w:w="8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00"/>
      </w:tblGrid>
      <w:tr w:rsidR="00DB384A" w14:paraId="6D567893" w14:textId="77777777">
        <w:trPr>
          <w:cantSplit/>
          <w:trHeight w:val="302"/>
        </w:trPr>
        <w:tc>
          <w:tcPr>
            <w:tcW w:w="8600" w:type="dxa"/>
          </w:tcPr>
          <w:p w14:paraId="66FC04F1" w14:textId="77777777" w:rsidR="00DB384A" w:rsidRDefault="00000000">
            <w:r>
              <w:rPr>
                <w:b/>
              </w:rPr>
              <w:t>Description of the Proposed Project [24 CFR 50.12 &amp; 58.32; 40 CFR 1508.25]:</w:t>
            </w:r>
          </w:p>
        </w:tc>
      </w:tr>
      <w:tr w:rsidR="00DB384A" w14:paraId="5FFC7F4B" w14:textId="77777777">
        <w:tc>
          <w:tcPr>
            <w:tcW w:w="0" w:type="auto"/>
          </w:tcPr>
          <w:p w14:paraId="295C963E" w14:textId="77777777" w:rsidR="00DB384A" w:rsidRDefault="00000000">
            <w:pPr>
              <w:spacing w:beforeAutospacing="1" w:afterAutospacing="1"/>
            </w:pPr>
            <w:r>
              <w:rPr>
                <w:rFonts w:ascii="Calibri" w:hAnsi="Calibri"/>
                <w:sz w:val="22"/>
              </w:rPr>
              <w:t xml:space="preserve">LDG Multifamily, LLC is developing the Echo Trails Apartments project. Sixteen multifamily garden style apartment buildings with a total of 256 units for lower income families will be constructed as part of the project. The project will target general-occupancy (family) households earning up to 50% and 60% of Area Median Household Income. The proposed units include 48 one-bedroom, 80 2-bedroom and 128 3-bedroom units. They will range in size from 750 to 1,195 square feet, with the one-bedroom units offering one full bathroom and the two- and three-bedroom units offering two full bathrooms. All units will also feature a patio/balcony area and dedicated laundry area with washer/dryer hookups. Community amenities will include a dog park, pool, playground and a clubhouse with a fitness center, business center and a community room with a kitchenette. The project includes acquisition of the property which is 17.55 acres of vacant land. It is located along the west side of Veterans Memorial Lane just outside of the Bowling Green city limits north of Morgantown Road. The property is located in Census Tract 102.   </w:t>
            </w:r>
          </w:p>
        </w:tc>
      </w:tr>
    </w:tbl>
    <w:p w14:paraId="74AC57FB" w14:textId="77777777" w:rsidR="00DB384A" w:rsidRDefault="00DB384A">
      <w:pPr>
        <w:rPr>
          <w:rFonts w:ascii="Calibri" w:hAnsi="Calibri"/>
          <w:sz w:val="22"/>
          <w:szCs w:val="22"/>
        </w:rPr>
      </w:pPr>
    </w:p>
    <w:p w14:paraId="12B81C11" w14:textId="77777777" w:rsidR="00DB384A" w:rsidRDefault="00000000">
      <w:pPr>
        <w:rPr>
          <w:rFonts w:asciiTheme="minorHAnsi" w:hAnsiTheme="minorHAnsi"/>
          <w:b/>
          <w:sz w:val="22"/>
          <w:szCs w:val="22"/>
        </w:rPr>
      </w:pPr>
      <w:r>
        <w:rPr>
          <w:rFonts w:asciiTheme="minorHAnsi" w:hAnsiTheme="minorHAnsi"/>
          <w:b/>
          <w:sz w:val="22"/>
          <w:szCs w:val="22"/>
        </w:rPr>
        <w:t>Statement of Purpose and Need for the Proposal [40 CFR 1508.9(b)]: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37016ECE" w14:textId="77777777">
        <w:tc>
          <w:tcPr>
            <w:tcW w:w="8856" w:type="dxa"/>
          </w:tcPr>
          <w:p w14:paraId="3C197099" w14:textId="77777777" w:rsidR="00DB384A" w:rsidRDefault="00000000">
            <w:pPr>
              <w:spacing w:beforeAutospacing="1" w:afterAutospacing="1"/>
            </w:pPr>
            <w:r>
              <w:t xml:space="preserve">A disaster was presidentially declared on December 12, 2021, (DR-4630) for the 2021 severe storms, straight-line winds, flooding, and tornadoes that impacted the Commonwealth from December 10, 2021, through December 11, 2021. In total, 23 out of Kentucky's 120 counties were included in the disaster declaration under DR-4630. Warren County suffered damage from two EF3 and one EF2 tornados during this period and was found to be one of four of the most impacted and distressed counties as part of the disaster declaration. An estimated 475 homes were destroyed by the tornadoes, not including severe damage to other apartment complexes in the affected area. Of the 475 homes, FEMA estimates 65% of those were rentals, but the city's occupancy rate for apartments was already at a staggering 97%. The units that remain are unaffordable for the displaced, many of whom are low-income residents searching for permanent residency and currently have no guaranty of finding long-term living arrangements anytime soon. The CDBG-DR funds for this project were allocated by HUD to address unmet housing needs due to the impacts of these disasters.     The Kentucky Housing Supply Gap Study found a need for 6,984 new housing units in Warren County including 4,388 rental units. There is a need for 3,697 new rental units for families with incomes below 50% AMI. All existing comparable LIHTC properties were surveyed in the Bowling Green area as part of the market study for the proposed project. All are 100 percent occupied. Further, all of these properties also maintain waiting lists for their next available units. The proposed Echo Trails project will help address rental housing needs in Warren County.   </w:t>
            </w:r>
          </w:p>
        </w:tc>
      </w:tr>
    </w:tbl>
    <w:p w14:paraId="4D04AAC7" w14:textId="77777777" w:rsidR="00DB384A" w:rsidRDefault="00DB384A">
      <w:pPr>
        <w:rPr>
          <w:rFonts w:asciiTheme="minorHAnsi" w:hAnsiTheme="minorHAnsi"/>
          <w:b/>
          <w:sz w:val="22"/>
          <w:szCs w:val="22"/>
        </w:rPr>
      </w:pPr>
    </w:p>
    <w:p w14:paraId="47187B3F" w14:textId="77777777" w:rsidR="00DB384A" w:rsidRDefault="00000000">
      <w:pPr>
        <w:rPr>
          <w:rFonts w:asciiTheme="minorHAnsi" w:hAnsiTheme="minorHAnsi"/>
          <w:b/>
          <w:sz w:val="22"/>
          <w:szCs w:val="22"/>
        </w:rPr>
      </w:pPr>
      <w:r>
        <w:rPr>
          <w:rFonts w:asciiTheme="minorHAnsi" w:hAnsiTheme="minorHAnsi"/>
          <w:b/>
          <w:sz w:val="22"/>
          <w:szCs w:val="22"/>
        </w:rPr>
        <w:t>Existing Conditions and Trends [24 CFR 58.40(a)]: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68D2826F" w14:textId="77777777">
        <w:tc>
          <w:tcPr>
            <w:tcW w:w="8856" w:type="dxa"/>
          </w:tcPr>
          <w:p w14:paraId="113CE965" w14:textId="77777777" w:rsidR="00DB384A" w:rsidRDefault="00000000">
            <w:pPr>
              <w:spacing w:beforeAutospacing="1" w:afterAutospacing="1"/>
              <w:rPr>
                <w:rFonts w:eastAsia="Times New Roman" w:cs="Times New Roman"/>
              </w:rPr>
            </w:pPr>
            <w:r>
              <w:t xml:space="preserve">The Echo Trails site is currently 17.55 acers of land. The site had been cleared of trees and fence lines between June 2018 and July 2021. This was done by the current owner in preparation for developing the property or selling it for development. The </w:t>
            </w:r>
            <w:r>
              <w:lastRenderedPageBreak/>
              <w:t xml:space="preserve">site is situated in a partially developed area just outside the city limits of Bowling Green, Kentucky. The surrounding land uses generally consist of undeveloped land and commercial buildings, a mulch manufacturing facility/store (on the opposite side of Veterans Memorial Lane), and single-family and multifamily residential development. The site is gently rolling and slopes to the east towards Jennings Creek which is a tributary to the Barren River.   Warren County lies in southwestern central Kentucky on the border between the Western Kentucky Coal Field and Mississippian Plateaus Physiographic Regions of Kentucky. The county's topography is split into two distinct plateau areas, divided by the Dripping Springs Escarpment. The southeastern plateaus area is slightly rolling sinkhole plains with few streams and drainages on the surface and many hundreds of sinkholes draining into subterranean drainages. The northwestern plateaus area is situated above the lower sinkhole plain, with a relief of 200 feet in places along the Dripping Springs Escarpment. This plateaus, unlike the lower sinkhole plains, is notably more dissected by streams and drainages. Relief is much greater here too as the plateaus has many more rises and ridges carved out by erosion. The project area lies just north and west of Jennings Creek and in the northwest portion of Bowling Green.   </w:t>
            </w:r>
          </w:p>
        </w:tc>
      </w:tr>
    </w:tbl>
    <w:p w14:paraId="6EE2C5BF" w14:textId="77777777" w:rsidR="00DB384A" w:rsidRDefault="00DB384A">
      <w:pPr>
        <w:rPr>
          <w:rFonts w:asciiTheme="minorHAnsi" w:hAnsiTheme="minorHAnsi"/>
          <w:b/>
          <w:sz w:val="22"/>
          <w:szCs w:val="22"/>
        </w:rPr>
      </w:pPr>
    </w:p>
    <w:p w14:paraId="0CC92009" w14:textId="77777777" w:rsidR="00DB384A" w:rsidRDefault="00000000">
      <w:pPr>
        <w:keepNext/>
        <w:rPr>
          <w:rFonts w:asciiTheme="minorHAnsi" w:hAnsiTheme="minorHAnsi"/>
          <w:b/>
          <w:sz w:val="22"/>
          <w:szCs w:val="22"/>
        </w:rPr>
      </w:pPr>
      <w:r>
        <w:rPr>
          <w:rFonts w:asciiTheme="minorHAnsi" w:hAnsiTheme="minorHAnsi"/>
          <w:b/>
          <w:sz w:val="22"/>
          <w:szCs w:val="22"/>
        </w:rPr>
        <w:t>Maps, photographs, and other documentation of project location and description:</w:t>
      </w:r>
    </w:p>
    <w:p w14:paraId="1ADE9F43" w14:textId="77777777" w:rsidR="00DB384A" w:rsidRDefault="00000000">
      <w:pPr>
        <w:keepNext/>
        <w:rPr>
          <w:rFonts w:asciiTheme="minorHAnsi" w:hAnsiTheme="minorHAnsi"/>
          <w:sz w:val="22"/>
          <w:szCs w:val="22"/>
        </w:rPr>
      </w:pPr>
      <w:hyperlink r:id="rId11">
        <w:r>
          <w:rPr>
            <w:rStyle w:val="Hyperlink"/>
          </w:rPr>
          <w:t>Photos Echo Trails ASTM Phase I.pdf</w:t>
        </w:r>
      </w:hyperlink>
    </w:p>
    <w:p w14:paraId="69908456" w14:textId="77777777" w:rsidR="00DB384A" w:rsidRDefault="00000000">
      <w:pPr>
        <w:keepNext/>
        <w:rPr>
          <w:rFonts w:asciiTheme="minorHAnsi" w:hAnsiTheme="minorHAnsi"/>
          <w:sz w:val="22"/>
          <w:szCs w:val="22"/>
        </w:rPr>
      </w:pPr>
      <w:hyperlink r:id="rId12">
        <w:r>
          <w:rPr>
            <w:rStyle w:val="Hyperlink"/>
          </w:rPr>
          <w:t>Develoment Plan Echo Trails.pdf</w:t>
        </w:r>
      </w:hyperlink>
    </w:p>
    <w:p w14:paraId="6831BD84" w14:textId="77777777" w:rsidR="00DB384A" w:rsidRDefault="00000000">
      <w:pPr>
        <w:keepNext/>
        <w:rPr>
          <w:rFonts w:asciiTheme="minorHAnsi" w:hAnsiTheme="minorHAnsi"/>
          <w:sz w:val="22"/>
          <w:szCs w:val="22"/>
        </w:rPr>
      </w:pPr>
      <w:hyperlink r:id="rId13">
        <w:r>
          <w:rPr>
            <w:rStyle w:val="Hyperlink"/>
          </w:rPr>
          <w:t>Topographic Map 2022 Echo Trails.pdf</w:t>
        </w:r>
      </w:hyperlink>
    </w:p>
    <w:p w14:paraId="57406ED5" w14:textId="77777777" w:rsidR="00DB384A" w:rsidRDefault="00000000">
      <w:pPr>
        <w:keepNext/>
        <w:rPr>
          <w:rFonts w:asciiTheme="minorHAnsi" w:hAnsiTheme="minorHAnsi"/>
          <w:sz w:val="22"/>
          <w:szCs w:val="22"/>
        </w:rPr>
      </w:pPr>
      <w:hyperlink r:id="rId14">
        <w:r>
          <w:rPr>
            <w:rStyle w:val="Hyperlink"/>
          </w:rPr>
          <w:t>Aerial Photo 2020 Echo Trails.pdf</w:t>
        </w:r>
      </w:hyperlink>
    </w:p>
    <w:p w14:paraId="5DE8C136" w14:textId="77777777" w:rsidR="00DB384A" w:rsidRDefault="00DB384A"/>
    <w:p w14:paraId="45491AAB" w14:textId="77777777" w:rsidR="00DB384A" w:rsidRDefault="00000000">
      <w:pPr>
        <w:rPr>
          <w:rFonts w:asciiTheme="minorHAnsi" w:hAnsiTheme="minorHAnsi"/>
          <w:b/>
          <w:sz w:val="22"/>
          <w:szCs w:val="22"/>
        </w:rPr>
      </w:pPr>
      <w:r>
        <w:rPr>
          <w:rFonts w:asciiTheme="minorHAnsi" w:hAnsiTheme="minorHAnsi"/>
          <w:b/>
          <w:sz w:val="22"/>
          <w:szCs w:val="22"/>
        </w:rPr>
        <w:t>Determination:</w:t>
      </w:r>
    </w:p>
    <w:tbl>
      <w:tblPr>
        <w:tblStyle w:val="TableGrid"/>
        <w:tblW w:w="0" w:type="auto"/>
        <w:tblCellMar>
          <w:left w:w="115" w:type="dxa"/>
          <w:right w:w="115" w:type="dxa"/>
        </w:tblCellMar>
        <w:tblLook w:val="04A0" w:firstRow="1" w:lastRow="0" w:firstColumn="1" w:lastColumn="0" w:noHBand="0" w:noVBand="1"/>
      </w:tblPr>
      <w:tblGrid>
        <w:gridCol w:w="757"/>
        <w:gridCol w:w="7873"/>
      </w:tblGrid>
      <w:tr w:rsidR="00DB384A" w14:paraId="43EBFCF0" w14:textId="77777777">
        <w:tc>
          <w:tcPr>
            <w:tcW w:w="828" w:type="dxa"/>
          </w:tcPr>
          <w:p w14:paraId="2090FB19" w14:textId="77777777" w:rsidR="00DB384A" w:rsidRDefault="00DB384A"/>
        </w:tc>
        <w:tc>
          <w:tcPr>
            <w:tcW w:w="8748" w:type="dxa"/>
          </w:tcPr>
          <w:p w14:paraId="74FDB3EA" w14:textId="77777777" w:rsidR="00DB384A" w:rsidRDefault="00000000">
            <w:r>
              <w:t>Finding of No Significant Impact [24 CFR 58.40(g)(1); 40 CFR 1508.13] The project will not result in a significant impact on the quality of human environment</w:t>
            </w:r>
          </w:p>
        </w:tc>
      </w:tr>
      <w:tr w:rsidR="00DB384A" w14:paraId="56FA44BD" w14:textId="77777777">
        <w:tc>
          <w:tcPr>
            <w:tcW w:w="828" w:type="dxa"/>
          </w:tcPr>
          <w:p w14:paraId="4F535070" w14:textId="77777777" w:rsidR="00DB384A" w:rsidRDefault="00DB384A"/>
        </w:tc>
        <w:tc>
          <w:tcPr>
            <w:tcW w:w="8748" w:type="dxa"/>
          </w:tcPr>
          <w:p w14:paraId="4A41BCF1" w14:textId="77777777" w:rsidR="00DB384A" w:rsidRDefault="00000000">
            <w:r>
              <w:t>Finding of Significant Impact</w:t>
            </w:r>
          </w:p>
        </w:tc>
      </w:tr>
    </w:tbl>
    <w:p w14:paraId="5A2BE2AC" w14:textId="77777777" w:rsidR="00DB384A" w:rsidRDefault="00DB384A">
      <w:pPr>
        <w:rPr>
          <w:rFonts w:asciiTheme="minorHAnsi" w:hAnsiTheme="minorHAnsi"/>
          <w:sz w:val="22"/>
          <w:szCs w:val="22"/>
        </w:rPr>
      </w:pPr>
    </w:p>
    <w:p w14:paraId="60A3BC6B" w14:textId="77777777" w:rsidR="00DB384A" w:rsidRDefault="00000000">
      <w:pPr>
        <w:keepNext/>
        <w:rPr>
          <w:rFonts w:asciiTheme="minorHAnsi" w:hAnsiTheme="minorHAnsi"/>
          <w:b/>
        </w:rPr>
      </w:pPr>
      <w:r>
        <w:rPr>
          <w:rFonts w:asciiTheme="minorHAnsi" w:hAnsiTheme="minorHAnsi"/>
          <w:b/>
        </w:rPr>
        <w:t>Approval Documents:</w:t>
      </w:r>
    </w:p>
    <w:p w14:paraId="04805035" w14:textId="77777777" w:rsidR="00DB384A" w:rsidRDefault="00DB384A">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4788"/>
      </w:tblGrid>
      <w:tr w:rsidR="00DB384A" w14:paraId="5B6E5FCA" w14:textId="77777777">
        <w:tc>
          <w:tcPr>
            <w:tcW w:w="4068" w:type="dxa"/>
          </w:tcPr>
          <w:p w14:paraId="4991B3FB" w14:textId="77777777" w:rsidR="00DB384A" w:rsidRDefault="00000000">
            <w:pPr>
              <w:rPr>
                <w:b/>
                <w:bCs/>
              </w:rPr>
            </w:pPr>
            <w:r>
              <w:rPr>
                <w:b/>
                <w:bCs/>
              </w:rPr>
              <w:t>7015.15 certified by Certifying Officer on:</w:t>
            </w:r>
          </w:p>
        </w:tc>
        <w:tc>
          <w:tcPr>
            <w:tcW w:w="4788" w:type="dxa"/>
          </w:tcPr>
          <w:p w14:paraId="75B27CE5" w14:textId="77777777" w:rsidR="00DB384A" w:rsidRDefault="00DB384A">
            <w:pPr>
              <w:rPr>
                <w:b/>
                <w:bCs/>
              </w:rPr>
            </w:pPr>
          </w:p>
        </w:tc>
      </w:tr>
    </w:tbl>
    <w:p w14:paraId="345DB94D" w14:textId="77777777" w:rsidR="00DB384A" w:rsidRDefault="00DB384A">
      <w:pPr>
        <w:rPr>
          <w:rFonts w:asciiTheme="minorHAnsi" w:hAnsiTheme="minorHAns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4518"/>
      </w:tblGrid>
      <w:tr w:rsidR="00DB384A" w14:paraId="5B896D2A" w14:textId="77777777">
        <w:tc>
          <w:tcPr>
            <w:tcW w:w="4338" w:type="dxa"/>
          </w:tcPr>
          <w:p w14:paraId="0A9A8E8D" w14:textId="77777777" w:rsidR="00DB384A" w:rsidRDefault="00000000">
            <w:pPr>
              <w:rPr>
                <w:b/>
                <w:bCs/>
              </w:rPr>
            </w:pPr>
            <w:r>
              <w:rPr>
                <w:b/>
                <w:bCs/>
              </w:rPr>
              <w:t>7015.16 certified by Authorizing Officer on:</w:t>
            </w:r>
          </w:p>
        </w:tc>
        <w:tc>
          <w:tcPr>
            <w:tcW w:w="4518" w:type="dxa"/>
          </w:tcPr>
          <w:p w14:paraId="665B66F3" w14:textId="77777777" w:rsidR="00DB384A" w:rsidRDefault="00DB384A">
            <w:pPr>
              <w:rPr>
                <w:b/>
                <w:bCs/>
              </w:rPr>
            </w:pPr>
          </w:p>
        </w:tc>
      </w:tr>
    </w:tbl>
    <w:p w14:paraId="422DCBE2" w14:textId="77777777" w:rsidR="00DB384A" w:rsidRDefault="00DB384A">
      <w:pPr>
        <w:rPr>
          <w:rFonts w:asciiTheme="minorHAnsi" w:hAnsiTheme="minorHAnsi"/>
          <w:b/>
          <w:bCs/>
          <w:sz w:val="22"/>
          <w:szCs w:val="22"/>
        </w:rPr>
      </w:pPr>
    </w:p>
    <w:p w14:paraId="71F37EF5" w14:textId="77777777" w:rsidR="00DB384A" w:rsidRDefault="00DB384A">
      <w:pPr>
        <w:widowControl w:val="0"/>
        <w:rPr>
          <w:rFonts w:ascii="Calibri" w:hAnsi="Calibri"/>
          <w:szCs w:val="22"/>
        </w:rPr>
      </w:pPr>
    </w:p>
    <w:p w14:paraId="255A5F63" w14:textId="77777777" w:rsidR="00DB384A" w:rsidRDefault="00000000">
      <w:pPr>
        <w:rPr>
          <w:rFonts w:asciiTheme="minorHAnsi" w:hAnsiTheme="minorHAnsi"/>
          <w:b/>
          <w:u w:val="single"/>
        </w:rPr>
      </w:pPr>
      <w:r>
        <w:rPr>
          <w:rFonts w:asciiTheme="minorHAnsi" w:hAnsiTheme="minorHAnsi"/>
          <w:b/>
          <w:u w:val="single"/>
        </w:rPr>
        <w:t xml:space="preserve">Funding Information </w:t>
      </w:r>
    </w:p>
    <w:p w14:paraId="170A1F7A" w14:textId="77777777" w:rsidR="00DB384A" w:rsidRDefault="00DB384A">
      <w:pPr>
        <w:rPr>
          <w:rFonts w:asciiTheme="minorHAnsi" w:hAnsiTheme="minorHAnsi"/>
          <w:b/>
        </w:rPr>
      </w:pPr>
    </w:p>
    <w:tbl>
      <w:tblPr>
        <w:tblStyle w:val="TableGrid"/>
        <w:tblpPr w:leftFromText="180" w:rightFromText="180" w:vertAnchor="text" w:horzAnchor="margin" w:tblpY="157"/>
        <w:tblW w:w="9727" w:type="dxa"/>
        <w:tblLook w:val="04A0" w:firstRow="1" w:lastRow="0" w:firstColumn="1" w:lastColumn="0" w:noHBand="0" w:noVBand="1"/>
      </w:tblPr>
      <w:tblGrid>
        <w:gridCol w:w="1847"/>
        <w:gridCol w:w="2618"/>
        <w:gridCol w:w="3531"/>
        <w:gridCol w:w="1731"/>
      </w:tblGrid>
      <w:tr w:rsidR="00DB384A" w14:paraId="7C5741E4" w14:textId="77777777">
        <w:tc>
          <w:tcPr>
            <w:tcW w:w="2251" w:type="dxa"/>
          </w:tcPr>
          <w:p w14:paraId="7A663BDF" w14:textId="77777777" w:rsidR="00DB384A" w:rsidRDefault="00000000">
            <w:pPr>
              <w:rPr>
                <w:b/>
              </w:rPr>
            </w:pPr>
            <w:r>
              <w:rPr>
                <w:b/>
              </w:rPr>
              <w:lastRenderedPageBreak/>
              <w:t>Grant / Project Identification Number</w:t>
            </w:r>
          </w:p>
        </w:tc>
        <w:tc>
          <w:tcPr>
            <w:tcW w:w="2696" w:type="dxa"/>
          </w:tcPr>
          <w:p w14:paraId="3F13CED3" w14:textId="77777777" w:rsidR="00DB384A" w:rsidRDefault="00000000">
            <w:pPr>
              <w:rPr>
                <w:b/>
              </w:rPr>
            </w:pPr>
            <w:r>
              <w:rPr>
                <w:b/>
              </w:rPr>
              <w:t xml:space="preserve">HUD Program </w:t>
            </w:r>
          </w:p>
        </w:tc>
        <w:tc>
          <w:tcPr>
            <w:tcW w:w="2878" w:type="dxa"/>
          </w:tcPr>
          <w:p w14:paraId="75F25562" w14:textId="77777777" w:rsidR="00DB384A" w:rsidRDefault="00000000">
            <w:pPr>
              <w:rPr>
                <w:b/>
              </w:rPr>
            </w:pPr>
            <w:r>
              <w:rPr>
                <w:b/>
              </w:rPr>
              <w:t>Program Name</w:t>
            </w:r>
          </w:p>
        </w:tc>
        <w:tc>
          <w:tcPr>
            <w:tcW w:w="1902" w:type="dxa"/>
          </w:tcPr>
          <w:p w14:paraId="6CC27D8B" w14:textId="77777777" w:rsidR="00DB384A" w:rsidRDefault="00000000">
            <w:pPr>
              <w:rPr>
                <w:b/>
              </w:rPr>
            </w:pPr>
            <w:r>
              <w:rPr>
                <w:b/>
              </w:rPr>
              <w:t>Funding Amount</w:t>
            </w:r>
          </w:p>
        </w:tc>
      </w:tr>
      <w:tr w:rsidR="00DB384A" w14:paraId="4E65520D" w14:textId="77777777">
        <w:tc>
          <w:tcPr>
            <w:tcW w:w="0" w:type="auto"/>
          </w:tcPr>
          <w:p w14:paraId="3A87C688" w14:textId="77777777" w:rsidR="00DB384A" w:rsidRDefault="00000000">
            <w:pPr>
              <w:spacing w:beforeAutospacing="1" w:afterAutospacing="1"/>
            </w:pPr>
            <w:r>
              <w:rPr>
                <w:rFonts w:ascii="Calibri" w:hAnsi="Calibri"/>
                <w:sz w:val="22"/>
              </w:rPr>
              <w:t>21D-016</w:t>
            </w:r>
          </w:p>
        </w:tc>
        <w:tc>
          <w:tcPr>
            <w:tcW w:w="0" w:type="auto"/>
          </w:tcPr>
          <w:p w14:paraId="05D82F3E" w14:textId="77777777" w:rsidR="00DB384A" w:rsidRDefault="00000000">
            <w:pPr>
              <w:spacing w:beforeAutospacing="1" w:afterAutospacing="1"/>
            </w:pPr>
            <w:r>
              <w:rPr>
                <w:rFonts w:ascii="Calibri" w:hAnsi="Calibri"/>
                <w:sz w:val="22"/>
              </w:rPr>
              <w:t>Community Planning and Development (CPD)</w:t>
            </w:r>
          </w:p>
        </w:tc>
        <w:tc>
          <w:tcPr>
            <w:tcW w:w="0" w:type="auto"/>
          </w:tcPr>
          <w:p w14:paraId="51991D36" w14:textId="77777777" w:rsidR="00DB384A" w:rsidRDefault="00000000">
            <w:pPr>
              <w:spacing w:beforeAutospacing="1" w:afterAutospacing="1"/>
            </w:pPr>
            <w:r>
              <w:rPr>
                <w:rFonts w:ascii="Calibri" w:hAnsi="Calibri"/>
                <w:sz w:val="22"/>
              </w:rPr>
              <w:t>Community Development Block Grants (Disaster Recovery Assistance)</w:t>
            </w:r>
          </w:p>
        </w:tc>
        <w:tc>
          <w:tcPr>
            <w:tcW w:w="0" w:type="auto"/>
          </w:tcPr>
          <w:p w14:paraId="7A028997" w14:textId="77777777" w:rsidR="00DB384A" w:rsidRDefault="00000000">
            <w:pPr>
              <w:spacing w:beforeAutospacing="1" w:afterAutospacing="1"/>
            </w:pPr>
            <w:r>
              <w:rPr>
                <w:rFonts w:ascii="Calibri" w:hAnsi="Calibri"/>
                <w:sz w:val="22"/>
              </w:rPr>
              <w:t>$11,950,000.00</w:t>
            </w:r>
          </w:p>
        </w:tc>
      </w:tr>
    </w:tbl>
    <w:p w14:paraId="2009A1A7" w14:textId="77777777" w:rsidR="00DB384A" w:rsidRDefault="00DB384A">
      <w:pPr>
        <w:rPr>
          <w:rFonts w:asciiTheme="minorHAnsi" w:hAnsiTheme="minorHAns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8"/>
        <w:gridCol w:w="5778"/>
      </w:tblGrid>
      <w:tr w:rsidR="00DB384A" w14:paraId="12B8ACE0" w14:textId="77777777">
        <w:tc>
          <w:tcPr>
            <w:tcW w:w="3798" w:type="dxa"/>
            <w:shd w:val="clear" w:color="auto" w:fill="auto"/>
          </w:tcPr>
          <w:p w14:paraId="2C8B50D8" w14:textId="77777777" w:rsidR="00DB384A" w:rsidRDefault="00000000">
            <w:pPr>
              <w:rPr>
                <w:b/>
              </w:rPr>
            </w:pPr>
            <w:r>
              <w:rPr>
                <w:b/>
              </w:rPr>
              <w:t xml:space="preserve">Estimated Total HUD Funded, Assisted or Insured Amount: </w:t>
            </w:r>
          </w:p>
          <w:p w14:paraId="77A94BC0" w14:textId="77777777" w:rsidR="00DB384A" w:rsidRDefault="00DB384A"/>
        </w:tc>
        <w:tc>
          <w:tcPr>
            <w:tcW w:w="5778" w:type="dxa"/>
            <w:shd w:val="clear" w:color="auto" w:fill="auto"/>
          </w:tcPr>
          <w:p w14:paraId="34CC0A6C" w14:textId="77777777" w:rsidR="00DB384A" w:rsidRDefault="00000000">
            <w:pPr>
              <w:spacing w:beforeAutospacing="1" w:afterAutospacing="1"/>
            </w:pPr>
            <w:r>
              <w:t>$11,950,000.00</w:t>
            </w:r>
          </w:p>
        </w:tc>
      </w:tr>
    </w:tbl>
    <w:p w14:paraId="51CCC678" w14:textId="77777777" w:rsidR="00DB384A" w:rsidRDefault="00DB384A">
      <w:pPr>
        <w:rPr>
          <w:rFonts w:asciiTheme="minorHAnsi" w:hAnsiTheme="minorHAnsi"/>
          <w:sz w:val="22"/>
          <w:szCs w:val="22"/>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608"/>
      </w:tblGrid>
      <w:tr w:rsidR="00DB384A" w14:paraId="08E0CF12" w14:textId="77777777">
        <w:tc>
          <w:tcPr>
            <w:tcW w:w="4968" w:type="dxa"/>
          </w:tcPr>
          <w:p w14:paraId="37E6D32B" w14:textId="77777777" w:rsidR="00DB384A" w:rsidRDefault="00000000">
            <w:r>
              <w:rPr>
                <w:b/>
              </w:rPr>
              <w:t>Estimated Total Project Cost [24 CFR 58.2 (a) (5)]:</w:t>
            </w:r>
          </w:p>
        </w:tc>
        <w:tc>
          <w:tcPr>
            <w:tcW w:w="4608" w:type="dxa"/>
          </w:tcPr>
          <w:p w14:paraId="2D3FEFD7" w14:textId="77777777" w:rsidR="00DB384A" w:rsidRDefault="00000000">
            <w:pPr>
              <w:spacing w:beforeAutospacing="1" w:afterAutospacing="1"/>
            </w:pPr>
            <w:r>
              <w:t>$74,459,840.00</w:t>
            </w:r>
          </w:p>
        </w:tc>
      </w:tr>
    </w:tbl>
    <w:p w14:paraId="33748F5A" w14:textId="77777777" w:rsidR="00DB384A" w:rsidRDefault="00DB384A">
      <w:pPr>
        <w:rPr>
          <w:rFonts w:asciiTheme="minorHAnsi" w:hAnsiTheme="minorHAnsi"/>
          <w:b/>
          <w:u w:val="single"/>
        </w:rPr>
      </w:pPr>
    </w:p>
    <w:p w14:paraId="19AC30D0" w14:textId="77777777" w:rsidR="00DB384A" w:rsidRDefault="00000000">
      <w:pPr>
        <w:keepNext/>
        <w:rPr>
          <w:rFonts w:ascii="Calibri" w:hAnsi="Calibri"/>
          <w:u w:val="single"/>
        </w:rPr>
      </w:pPr>
      <w:r>
        <w:rPr>
          <w:rFonts w:ascii="Calibri" w:hAnsi="Calibri"/>
          <w:b/>
          <w:u w:val="single"/>
        </w:rPr>
        <w:t>Compliance with 24 CFR §50.4, §58.5 and §58.6 Laws and Authorities</w:t>
      </w:r>
    </w:p>
    <w:p w14:paraId="7DD9491E" w14:textId="77777777" w:rsidR="00DB384A" w:rsidRDefault="00DB384A">
      <w:pPr>
        <w:tabs>
          <w:tab w:val="left" w:pos="0"/>
        </w:tabs>
        <w:suppressAutoHyphens/>
        <w:rPr>
          <w:rFonts w:ascii="Calibri" w:hAnsi="Calibri"/>
          <w:b/>
          <w:sz w:val="22"/>
          <w:szCs w:val="22"/>
        </w:rPr>
      </w:pPr>
    </w:p>
    <w:tbl>
      <w:tblPr>
        <w:tblW w:w="93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510"/>
        <w:gridCol w:w="1980"/>
        <w:gridCol w:w="3870"/>
      </w:tblGrid>
      <w:tr w:rsidR="00DB384A" w14:paraId="19AF6B64" w14:textId="77777777">
        <w:trPr>
          <w:cantSplit/>
        </w:trPr>
        <w:tc>
          <w:tcPr>
            <w:tcW w:w="3510" w:type="dxa"/>
            <w:tcBorders>
              <w:top w:val="single" w:sz="4" w:space="0" w:color="auto"/>
              <w:left w:val="single" w:sz="4" w:space="0" w:color="auto"/>
              <w:bottom w:val="single" w:sz="4" w:space="0" w:color="auto"/>
              <w:right w:val="single" w:sz="4" w:space="0" w:color="auto"/>
            </w:tcBorders>
          </w:tcPr>
          <w:p w14:paraId="13D6EE86" w14:textId="77777777" w:rsidR="00DB384A" w:rsidRDefault="00000000">
            <w:pPr>
              <w:tabs>
                <w:tab w:val="left" w:pos="0"/>
              </w:tabs>
              <w:suppressAutoHyphens/>
              <w:rPr>
                <w:rFonts w:ascii="Calibri" w:hAnsi="Calibri"/>
                <w:sz w:val="22"/>
                <w:szCs w:val="22"/>
              </w:rPr>
            </w:pPr>
            <w:r>
              <w:rPr>
                <w:rFonts w:ascii="Calibri" w:hAnsi="Calibri"/>
                <w:b/>
                <w:sz w:val="22"/>
                <w:szCs w:val="22"/>
              </w:rPr>
              <w:t>Compliance Factors</w:t>
            </w:r>
            <w:r>
              <w:rPr>
                <w:rFonts w:ascii="Calibri" w:hAnsi="Calibri"/>
                <w:sz w:val="22"/>
                <w:szCs w:val="22"/>
              </w:rPr>
              <w:t xml:space="preserve">: </w:t>
            </w:r>
          </w:p>
          <w:p w14:paraId="37895070" w14:textId="77777777" w:rsidR="00DB384A" w:rsidRDefault="00000000">
            <w:pPr>
              <w:tabs>
                <w:tab w:val="left" w:pos="0"/>
              </w:tabs>
              <w:suppressAutoHyphens/>
              <w:rPr>
                <w:rFonts w:asciiTheme="minorHAnsi" w:hAnsiTheme="minorHAnsi"/>
                <w:b/>
                <w:sz w:val="22"/>
                <w:szCs w:val="22"/>
              </w:rPr>
            </w:pPr>
            <w:r>
              <w:rPr>
                <w:rFonts w:ascii="Calibri" w:hAnsi="Calibri"/>
                <w:sz w:val="22"/>
                <w:szCs w:val="22"/>
              </w:rPr>
              <w:t>Statutes, Executive Orders, and Regulations listed at 24 CFR §50.4, §58.5, and §58.6</w:t>
            </w:r>
          </w:p>
        </w:tc>
        <w:tc>
          <w:tcPr>
            <w:tcW w:w="1980" w:type="dxa"/>
            <w:tcBorders>
              <w:top w:val="single" w:sz="4" w:space="0" w:color="auto"/>
              <w:left w:val="single" w:sz="4" w:space="0" w:color="auto"/>
              <w:bottom w:val="single" w:sz="4" w:space="0" w:color="auto"/>
              <w:right w:val="single" w:sz="4" w:space="0" w:color="auto"/>
            </w:tcBorders>
          </w:tcPr>
          <w:p w14:paraId="29DFB6A6" w14:textId="77777777" w:rsidR="00DB384A" w:rsidRDefault="00000000">
            <w:pPr>
              <w:tabs>
                <w:tab w:val="left" w:pos="0"/>
              </w:tabs>
              <w:suppressAutoHyphens/>
              <w:spacing w:before="90" w:after="54"/>
              <w:jc w:val="center"/>
              <w:rPr>
                <w:rFonts w:asciiTheme="minorHAnsi" w:hAnsiTheme="minorHAnsi"/>
                <w:sz w:val="22"/>
                <w:szCs w:val="22"/>
              </w:rPr>
            </w:pPr>
            <w:r>
              <w:rPr>
                <w:rFonts w:ascii="Calibri" w:hAnsi="Calibri"/>
                <w:sz w:val="22"/>
                <w:szCs w:val="22"/>
              </w:rPr>
              <w:t>Are formal compliance steps or mitigation required?</w:t>
            </w:r>
          </w:p>
        </w:tc>
        <w:tc>
          <w:tcPr>
            <w:tcW w:w="3870" w:type="dxa"/>
            <w:tcBorders>
              <w:top w:val="single" w:sz="4" w:space="0" w:color="auto"/>
              <w:left w:val="single" w:sz="4" w:space="0" w:color="auto"/>
              <w:bottom w:val="single" w:sz="4" w:space="0" w:color="auto"/>
              <w:right w:val="single" w:sz="4" w:space="0" w:color="auto"/>
            </w:tcBorders>
          </w:tcPr>
          <w:p w14:paraId="066ECF9B" w14:textId="77777777" w:rsidR="00DB384A" w:rsidRDefault="00000000">
            <w:pPr>
              <w:tabs>
                <w:tab w:val="left" w:pos="0"/>
              </w:tabs>
              <w:suppressAutoHyphens/>
              <w:jc w:val="center"/>
              <w:rPr>
                <w:rFonts w:ascii="Calibri" w:hAnsi="Calibri"/>
                <w:sz w:val="22"/>
                <w:szCs w:val="22"/>
              </w:rPr>
            </w:pPr>
            <w:r>
              <w:rPr>
                <w:rFonts w:ascii="Calibri" w:hAnsi="Calibri"/>
                <w:sz w:val="22"/>
                <w:szCs w:val="22"/>
              </w:rPr>
              <w:t>Compliance determination</w:t>
            </w:r>
          </w:p>
          <w:p w14:paraId="641F23DB" w14:textId="77777777" w:rsidR="00DB384A" w:rsidRDefault="00000000">
            <w:pPr>
              <w:tabs>
                <w:tab w:val="left" w:pos="0"/>
              </w:tabs>
              <w:suppressAutoHyphens/>
              <w:jc w:val="center"/>
              <w:rPr>
                <w:rFonts w:asciiTheme="minorHAnsi" w:hAnsiTheme="minorHAnsi"/>
                <w:sz w:val="22"/>
                <w:szCs w:val="22"/>
              </w:rPr>
            </w:pPr>
            <w:r>
              <w:rPr>
                <w:rFonts w:ascii="Calibri" w:hAnsi="Calibri"/>
                <w:sz w:val="22"/>
                <w:szCs w:val="22"/>
              </w:rPr>
              <w:t>(See Appendix A for source determinations)</w:t>
            </w:r>
          </w:p>
        </w:tc>
      </w:tr>
      <w:tr w:rsidR="00DB384A" w14:paraId="1549BFD8" w14:textId="77777777">
        <w:trPr>
          <w:cantSplit/>
        </w:trPr>
        <w:tc>
          <w:tcPr>
            <w:tcW w:w="9360" w:type="dxa"/>
            <w:gridSpan w:val="3"/>
          </w:tcPr>
          <w:p w14:paraId="79B7A534" w14:textId="77777777" w:rsidR="00DB384A" w:rsidRDefault="00000000">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58.6</w:t>
            </w:r>
          </w:p>
        </w:tc>
      </w:tr>
      <w:tr w:rsidR="00DB384A" w14:paraId="49EAE6F2" w14:textId="77777777">
        <w:tc>
          <w:tcPr>
            <w:tcW w:w="3510" w:type="dxa"/>
          </w:tcPr>
          <w:p w14:paraId="49517000" w14:textId="77777777" w:rsidR="00DB384A" w:rsidRDefault="00000000">
            <w:pPr>
              <w:spacing w:beforeAutospacing="1" w:afterAutospacing="1"/>
            </w:pPr>
            <w:r>
              <w:rPr>
                <w:rFonts w:ascii="Calibri" w:hAnsi="Calibri"/>
                <w:b/>
                <w:sz w:val="22"/>
              </w:rPr>
              <w:t>Airport Hazards</w:t>
            </w:r>
            <w:r>
              <w:rPr>
                <w:rFonts w:ascii="Calibri" w:hAnsi="Calibri"/>
                <w:sz w:val="22"/>
              </w:rPr>
              <w:br/>
              <w:t>Clear Zones and Accident Potential Zones; 24 CFR Part 51 Subpart D</w:t>
            </w:r>
          </w:p>
        </w:tc>
        <w:tc>
          <w:tcPr>
            <w:tcW w:w="1980" w:type="dxa"/>
          </w:tcPr>
          <w:p w14:paraId="5442821F"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1686BC1A" w14:textId="77777777" w:rsidR="00DB384A" w:rsidRDefault="00000000">
            <w:pPr>
              <w:spacing w:beforeAutospacing="1" w:afterAutospacing="1"/>
            </w:pPr>
            <w:r>
              <w:rPr>
                <w:rFonts w:ascii="Calibri" w:hAnsi="Calibri"/>
                <w:sz w:val="22"/>
              </w:rPr>
              <w:t>The project site is not within 15,000 feet of a military airport or 2,500 feet of a civilian airport. The project is in compliance with Airport Hazards requirements. The closest airport is the Bowling Green-Warren Co Regional Airport which is 4.32 miles from the project site and therefore more than 2,500 feet from the nearest civilian airport and 15,000 feet (2.84 miles) from the nearest military airport.</w:t>
            </w:r>
          </w:p>
        </w:tc>
      </w:tr>
      <w:tr w:rsidR="00DB384A" w14:paraId="61AADE55" w14:textId="77777777">
        <w:tc>
          <w:tcPr>
            <w:tcW w:w="3510" w:type="dxa"/>
          </w:tcPr>
          <w:p w14:paraId="53AA9FEA" w14:textId="77777777" w:rsidR="00DB384A" w:rsidRDefault="00000000">
            <w:pPr>
              <w:spacing w:beforeAutospacing="1" w:afterAutospacing="1"/>
            </w:pPr>
            <w:r>
              <w:rPr>
                <w:rFonts w:ascii="Calibri" w:hAnsi="Calibri"/>
                <w:b/>
                <w:sz w:val="22"/>
              </w:rPr>
              <w:t xml:space="preserve">Coastal Barrier Resources Act </w:t>
            </w:r>
            <w:r>
              <w:rPr>
                <w:rFonts w:ascii="Calibri" w:hAnsi="Calibri"/>
                <w:sz w:val="22"/>
              </w:rPr>
              <w:br/>
              <w:t>Coastal Barrier Resources Act, as amended by the Coastal Barrier Improvement Act of 1990 [16 USC 3501]</w:t>
            </w:r>
          </w:p>
        </w:tc>
        <w:tc>
          <w:tcPr>
            <w:tcW w:w="1980" w:type="dxa"/>
          </w:tcPr>
          <w:p w14:paraId="53C5B138"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622C89AF" w14:textId="77777777" w:rsidR="00DB384A" w:rsidRDefault="00000000">
            <w:pPr>
              <w:spacing w:beforeAutospacing="1" w:afterAutospacing="1"/>
            </w:pPr>
            <w:r>
              <w:rPr>
                <w:rFonts w:ascii="Calibri" w:hAnsi="Calibri"/>
                <w:sz w:val="22"/>
              </w:rPr>
              <w:t>This project is located in a state that does not contain CBRS units. Therefore, this project is in compliance with the Coastal Barrier Resources Act.</w:t>
            </w:r>
          </w:p>
        </w:tc>
      </w:tr>
      <w:tr w:rsidR="00DB384A" w14:paraId="57C41963" w14:textId="77777777">
        <w:tc>
          <w:tcPr>
            <w:tcW w:w="3510" w:type="dxa"/>
          </w:tcPr>
          <w:p w14:paraId="732041F6" w14:textId="77777777" w:rsidR="00DB384A" w:rsidRDefault="00000000">
            <w:pPr>
              <w:spacing w:beforeAutospacing="1" w:afterAutospacing="1"/>
            </w:pPr>
            <w:r>
              <w:rPr>
                <w:rFonts w:ascii="Calibri" w:hAnsi="Calibri"/>
                <w:b/>
                <w:sz w:val="22"/>
              </w:rPr>
              <w:t>Flood Insurance</w:t>
            </w:r>
            <w:r>
              <w:rPr>
                <w:rFonts w:ascii="Calibri" w:hAnsi="Calibri"/>
                <w:sz w:val="22"/>
              </w:rPr>
              <w:br/>
              <w:t>Flood Disaster Protection Act of 1973 and National Flood Insurance Reform Act of 1994 [42 USC 4001-4128 and 42 USC 5154a]</w:t>
            </w:r>
          </w:p>
        </w:tc>
        <w:tc>
          <w:tcPr>
            <w:tcW w:w="1980" w:type="dxa"/>
          </w:tcPr>
          <w:p w14:paraId="378F6777"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138105B1" w14:textId="77777777" w:rsidR="00DB384A" w:rsidRDefault="00000000">
            <w:pPr>
              <w:spacing w:beforeAutospacing="1" w:afterAutospacing="1"/>
            </w:pPr>
            <w:r>
              <w:rPr>
                <w:rFonts w:ascii="Calibri" w:hAnsi="Calibri"/>
                <w:sz w:val="22"/>
              </w:rPr>
              <w:t>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 The Firmette map for the site shows that the project is in an area of minimal flood hazard and is not in an area with a 0.2 percent annual chance of flood hazard which is the FFRMS (Panel #21227C0301E effective May 2, 2007).</w:t>
            </w:r>
          </w:p>
        </w:tc>
      </w:tr>
      <w:tr w:rsidR="00DB384A" w14:paraId="67D196CC" w14:textId="77777777">
        <w:trPr>
          <w:cantSplit/>
        </w:trPr>
        <w:tc>
          <w:tcPr>
            <w:tcW w:w="9360" w:type="dxa"/>
            <w:gridSpan w:val="3"/>
          </w:tcPr>
          <w:p w14:paraId="190ECCC0" w14:textId="77777777" w:rsidR="00DB384A" w:rsidRDefault="00000000">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 xml:space="preserve">STATUTES, EXECUTIVE ORDERS, AND REGULATIONS LISTED AT 24 CFR </w:t>
            </w:r>
            <w:r>
              <w:rPr>
                <w:rFonts w:ascii="Calibri" w:hAnsi="Calibri"/>
                <w:b/>
                <w:sz w:val="22"/>
                <w:szCs w:val="22"/>
              </w:rPr>
              <w:t>§50.4 &amp; § 58.5</w:t>
            </w:r>
          </w:p>
        </w:tc>
      </w:tr>
      <w:tr w:rsidR="00DB384A" w14:paraId="74F0E389" w14:textId="77777777">
        <w:tc>
          <w:tcPr>
            <w:tcW w:w="3510" w:type="dxa"/>
          </w:tcPr>
          <w:p w14:paraId="6E930106" w14:textId="77777777" w:rsidR="00DB384A" w:rsidRDefault="00000000">
            <w:pPr>
              <w:spacing w:beforeAutospacing="1" w:afterAutospacing="1"/>
            </w:pPr>
            <w:r>
              <w:rPr>
                <w:rFonts w:ascii="Calibri" w:hAnsi="Calibri"/>
                <w:b/>
                <w:sz w:val="22"/>
              </w:rPr>
              <w:t>Air Quality</w:t>
            </w:r>
            <w:r>
              <w:rPr>
                <w:rFonts w:ascii="Calibri" w:hAnsi="Calibri"/>
                <w:sz w:val="22"/>
              </w:rPr>
              <w:br/>
              <w:t>Clean Air Act, as amended, particularly section 176(c) &amp; (d); 40 CFR Parts 6, 51, 93</w:t>
            </w:r>
          </w:p>
        </w:tc>
        <w:tc>
          <w:tcPr>
            <w:tcW w:w="1980" w:type="dxa"/>
          </w:tcPr>
          <w:p w14:paraId="189B391F"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15EB0A25" w14:textId="77777777" w:rsidR="00DB384A" w:rsidRDefault="00000000">
            <w:pPr>
              <w:spacing w:beforeAutospacing="1" w:afterAutospacing="1"/>
            </w:pPr>
            <w:r>
              <w:rPr>
                <w:rFonts w:ascii="Calibri" w:hAnsi="Calibri"/>
                <w:sz w:val="22"/>
              </w:rPr>
              <w:t>The project's county or air quality management district is in attainment status for all criteria pollutants. The project is in compliance with the Clean Air Act. According to the EPA Greenbook Warren County is in attainment for all air quality standards. See EPA's Greenbook county list found at: https://www3.epa.gov/airquality/greenbook/ancl.html#KY</w:t>
            </w:r>
          </w:p>
        </w:tc>
      </w:tr>
      <w:tr w:rsidR="00DB384A" w14:paraId="749E575B" w14:textId="77777777">
        <w:tc>
          <w:tcPr>
            <w:tcW w:w="3510" w:type="dxa"/>
          </w:tcPr>
          <w:p w14:paraId="58560484" w14:textId="77777777" w:rsidR="00DB384A" w:rsidRDefault="00000000">
            <w:pPr>
              <w:spacing w:beforeAutospacing="1" w:afterAutospacing="1"/>
            </w:pPr>
            <w:r>
              <w:rPr>
                <w:rFonts w:ascii="Calibri" w:hAnsi="Calibri"/>
                <w:b/>
                <w:sz w:val="22"/>
              </w:rPr>
              <w:t>Coastal Zone Management Act</w:t>
            </w:r>
            <w:r>
              <w:rPr>
                <w:rFonts w:ascii="Calibri" w:hAnsi="Calibri"/>
                <w:sz w:val="22"/>
              </w:rPr>
              <w:br/>
              <w:t>Coastal Zone Management Act, sections 307(c) &amp; (d)</w:t>
            </w:r>
          </w:p>
        </w:tc>
        <w:tc>
          <w:tcPr>
            <w:tcW w:w="1980" w:type="dxa"/>
          </w:tcPr>
          <w:p w14:paraId="76F81EA1"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27BC0F29" w14:textId="77777777" w:rsidR="00DB384A" w:rsidRDefault="00000000">
            <w:pPr>
              <w:spacing w:beforeAutospacing="1" w:afterAutospacing="1"/>
            </w:pPr>
            <w:r>
              <w:rPr>
                <w:rFonts w:ascii="Calibri" w:hAnsi="Calibri"/>
                <w:sz w:val="22"/>
              </w:rPr>
              <w:t>This project is located in a state that does not participate in the Coastal Zone Management Program. Therefore, this project is in compliance with the Coastal Zone Management Act.</w:t>
            </w:r>
          </w:p>
        </w:tc>
      </w:tr>
      <w:tr w:rsidR="00DB384A" w14:paraId="0A595EF4" w14:textId="77777777">
        <w:tc>
          <w:tcPr>
            <w:tcW w:w="3510" w:type="dxa"/>
          </w:tcPr>
          <w:p w14:paraId="798A387D" w14:textId="77777777" w:rsidR="00DB384A" w:rsidRDefault="00000000">
            <w:pPr>
              <w:spacing w:beforeAutospacing="1" w:afterAutospacing="1"/>
            </w:pPr>
            <w:r>
              <w:rPr>
                <w:rFonts w:ascii="Calibri" w:hAnsi="Calibri"/>
                <w:b/>
                <w:sz w:val="22"/>
              </w:rPr>
              <w:t>Contamination and Toxic Substances</w:t>
            </w:r>
            <w:r>
              <w:rPr>
                <w:rFonts w:ascii="Calibri" w:hAnsi="Calibri"/>
                <w:sz w:val="22"/>
              </w:rPr>
              <w:br/>
              <w:t>24 CFR 50.3(i) &amp; 58.5(i)(2)]</w:t>
            </w:r>
          </w:p>
        </w:tc>
        <w:tc>
          <w:tcPr>
            <w:tcW w:w="1980" w:type="dxa"/>
          </w:tcPr>
          <w:p w14:paraId="46A60C1F"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6B2BCCB6" w14:textId="77777777" w:rsidR="00DB384A" w:rsidRDefault="00000000">
            <w:pPr>
              <w:spacing w:beforeAutospacing="1" w:afterAutospacing="1"/>
            </w:pPr>
            <w:r>
              <w:rPr>
                <w:rFonts w:ascii="Calibri" w:hAnsi="Calibri"/>
                <w:sz w:val="22"/>
              </w:rPr>
              <w:t xml:space="preserve">Site contamination was evaluated as follows: ASTM Phase I ESA. On-site or nearby toxic, hazardous, or radioactive substances that could affect the health and safety of project occupants or conflict with the intended use of the property were not found. Radon analysis indicated elevated levels of radon or consideration of radon will occur following construction. Adverse radon impacts can be mitigated. With mitigation, identified in the mitigation section of this review, the project will be in compliance with contamination and toxic substances requirements.     A Phase 1 ASTM report dated December 14, 2023 prepared by Arnold Consulting Engineering Services, Inc., Bowling Green, KY. This assessment found no recognized environmental conditions, controlled recognized environmental conditions, and/or significant data gaps in connection with the subject property.     To ensure compliance with HUD CPD Notice 23 103 as of July 9, 2024, Kentucky Housing Corporation has adopted an updated Radon Policy. The University of Kentucky Geologically Based Indoor Radon Potential Map for the project site documents that it is in the 16.01 to 25.30 picocuries per liter (pCi/L) zone, therefore testing will be required upon completion of construction to determine if radon levels exceed 4.0 picocuries per liter (pCi/L). Radon testing must occur post construction but before occupancy. A passive radon vent system with electrical provisions for installation of future fans will be installed during construction. Testing must be done in accordance with the American National Standards Institute/American Association of Radon Scientists and Technologists (ANSI/AARST) MA-MFLB-2023 radon testing standards for multifamily buildings, schools, and large buildings.     If post construction radon testing radon levels exceed 4.0 pCi/L, mitigation measures will be installed by a National Radon Proficiency Program (NRPP) certified professional. If testing shows levels below 4.0 pCi/L mitigation is not required.  </w:t>
            </w:r>
          </w:p>
        </w:tc>
      </w:tr>
      <w:tr w:rsidR="00DB384A" w14:paraId="096F5673" w14:textId="77777777">
        <w:tc>
          <w:tcPr>
            <w:tcW w:w="3510" w:type="dxa"/>
          </w:tcPr>
          <w:p w14:paraId="219C5B6F" w14:textId="77777777" w:rsidR="00DB384A" w:rsidRDefault="00000000">
            <w:pPr>
              <w:spacing w:beforeAutospacing="1" w:afterAutospacing="1"/>
            </w:pPr>
            <w:r>
              <w:rPr>
                <w:rFonts w:ascii="Calibri" w:hAnsi="Calibri"/>
                <w:b/>
                <w:sz w:val="22"/>
              </w:rPr>
              <w:t>Endangered Species Act</w:t>
            </w:r>
            <w:r>
              <w:rPr>
                <w:rFonts w:ascii="Calibri" w:hAnsi="Calibri"/>
                <w:sz w:val="22"/>
              </w:rPr>
              <w:br/>
              <w:t>Endangered Species Act of 1973, particularly section 7; 50 CFR Part 402</w:t>
            </w:r>
          </w:p>
        </w:tc>
        <w:tc>
          <w:tcPr>
            <w:tcW w:w="1980" w:type="dxa"/>
          </w:tcPr>
          <w:p w14:paraId="066C6BEC"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0874F1DD" w14:textId="77777777" w:rsidR="00DB384A" w:rsidRDefault="00000000">
            <w:pPr>
              <w:spacing w:beforeAutospacing="1" w:afterAutospacing="1"/>
            </w:pPr>
            <w:r>
              <w:rPr>
                <w:rFonts w:ascii="Calibri" w:hAnsi="Calibri"/>
                <w:sz w:val="22"/>
              </w:rPr>
              <w:t xml:space="preserve">This project May Affect, but is Not Likely to Adversely Affect, listed species, and informal consultation was conducted. This project is in compliance with the Endangered Species Act without mitigation. Kentucky Housing Corporation (KHC) obtained an Official Species List for the subject property using the USFWS Information on for Planning and Consultation (IPAC). According to the Official Species List, there are a total of 16 threatened, endangered, or candidate species on this species list.    The proposed project will have ''no effect'' on the gray bat (Myotis grisescens), Indiana bat (Myotis sodalis), clubshell (Pleurobema clava), fanshell (Cyprogenia stegaria), longsolid (Fusconaia subrotunda), pink mucket (Lampsilis abrupta), rabbitsfoot (Quadrula cylindrica cylindrica), ring pink (Obovaria retusa), rough pigtoe (Pleurobema plenum), round hickorynut (Obovaria subrotunda), and Kentucky cave shrimp (Palaemonias ganteri) due to lack of suitable habitat within the project area.     It was also determined that the proposed project has the potential to affect the northern long-eared bat (Myotis septentrionalis) and Price's Potato-bean (Apios priceana).    Northern long-eared bat: No features that could be used as hibernacula by these species were identified at the project site. There are no trees within the action area; as such, there is no summer roosting, foraging, or commuting habitat for this species. Based on the lack of impacts to roosting, foraging, and commuting habitat, it was determined that the proposed action ''may affect, but is not likely to adversely affect'' the northern long-eared bat.    Price's potato-bean: The proposed action area consists of graded, open fields. Price's potato-bean thrives in open, wooded areas, often in forest gaps or along forest edges. The species tends to prefer mesic environments and is frequently found in open, low areas near streams or along the banks of streams and rivers. It is also sometimes found near the base of small limestone bluffs. Based on the habitat assessment, the project area does not contain suitable habitat for this species; therefore, it was determined that the proposed action, ''may affect, but is not  likely to adversely affect'' Price's potato-bean. No mitigation is required.   </w:t>
            </w:r>
          </w:p>
        </w:tc>
      </w:tr>
      <w:tr w:rsidR="00DB384A" w14:paraId="4583BEF0" w14:textId="77777777">
        <w:tc>
          <w:tcPr>
            <w:tcW w:w="3510" w:type="dxa"/>
          </w:tcPr>
          <w:p w14:paraId="0F541EDF" w14:textId="77777777" w:rsidR="00DB384A" w:rsidRDefault="00000000">
            <w:pPr>
              <w:spacing w:beforeAutospacing="1" w:afterAutospacing="1"/>
            </w:pPr>
            <w:r>
              <w:rPr>
                <w:rFonts w:ascii="Calibri" w:hAnsi="Calibri"/>
                <w:b/>
                <w:sz w:val="22"/>
              </w:rPr>
              <w:t>Explosive and Flammable Hazards</w:t>
            </w:r>
            <w:r>
              <w:rPr>
                <w:rFonts w:ascii="Calibri" w:hAnsi="Calibri"/>
                <w:sz w:val="22"/>
              </w:rPr>
              <w:br/>
              <w:t>Above-Ground Tanks)[24 CFR Part 51 Subpart C</w:t>
            </w:r>
          </w:p>
        </w:tc>
        <w:tc>
          <w:tcPr>
            <w:tcW w:w="1980" w:type="dxa"/>
          </w:tcPr>
          <w:p w14:paraId="2931011E"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5804A6E7" w14:textId="77777777" w:rsidR="00DB384A" w:rsidRDefault="00000000">
            <w:pPr>
              <w:spacing w:beforeAutospacing="1" w:afterAutospacing="1"/>
            </w:pPr>
            <w:r>
              <w:rPr>
                <w:rFonts w:ascii="Calibri" w:hAnsi="Calibri"/>
                <w:sz w:val="22"/>
              </w:rPr>
              <w:t>There are no current or planned stationary aboveground storage containers of concern within 1 mile of the project site. The project is in compliance with explosive and flammable hazard requirements. A search of Google Earth Pro aerial maps identified one current or planned stationary aboveground storage container was within 1 mile of the project site. The tank is located behind a Walmart Supercenter and it is a water tank and does not contain explosive or flammable liquids.</w:t>
            </w:r>
          </w:p>
        </w:tc>
      </w:tr>
      <w:tr w:rsidR="00DB384A" w14:paraId="538D4180" w14:textId="77777777">
        <w:tc>
          <w:tcPr>
            <w:tcW w:w="3510" w:type="dxa"/>
          </w:tcPr>
          <w:p w14:paraId="6A40E0EA" w14:textId="77777777" w:rsidR="00DB384A" w:rsidRDefault="00000000">
            <w:pPr>
              <w:spacing w:beforeAutospacing="1" w:afterAutospacing="1"/>
            </w:pPr>
            <w:r>
              <w:rPr>
                <w:rFonts w:ascii="Calibri" w:hAnsi="Calibri"/>
                <w:b/>
                <w:sz w:val="22"/>
              </w:rPr>
              <w:t>Farmlands Protection</w:t>
            </w:r>
            <w:r>
              <w:rPr>
                <w:rFonts w:ascii="Calibri" w:hAnsi="Calibri"/>
                <w:sz w:val="22"/>
              </w:rPr>
              <w:br/>
              <w:t>Farmland Protection Policy Act of 1981, particularly sections 1504(b) and 1541; 7 CFR Part 658</w:t>
            </w:r>
          </w:p>
        </w:tc>
        <w:tc>
          <w:tcPr>
            <w:tcW w:w="1980" w:type="dxa"/>
          </w:tcPr>
          <w:p w14:paraId="56016825"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0F0525F1" w14:textId="77777777" w:rsidR="00DB384A" w:rsidRDefault="00000000">
            <w:pPr>
              <w:spacing w:beforeAutospacing="1" w:afterAutospacing="1"/>
            </w:pPr>
            <w:r>
              <w:rPr>
                <w:rFonts w:ascii="Calibri" w:hAnsi="Calibri"/>
                <w:sz w:val="22"/>
              </w:rPr>
              <w:t>The project includes activities that could convert agricultural land to a non-agricultural use. "Prime farmland," "unique farmland," or "farmland of statewide or local importance" regulated under the Farmland Protection Policy Act occurs on the project site. Form AD-1006, "Land Evaluation and Site Assessment" has been completed. The project may proceed without mitigation and be in compliance with the Farmland Protection Policy Act. The Farmland Conversion Impact Rating is 63. The site has not been used as farmland in over 20 years and the majority of the surrounding sites are dedicated to urban development. The need for affordable units outweighs any loss of prime farmlands.</w:t>
            </w:r>
          </w:p>
        </w:tc>
      </w:tr>
      <w:tr w:rsidR="00DB384A" w14:paraId="6A37E392" w14:textId="77777777">
        <w:tc>
          <w:tcPr>
            <w:tcW w:w="3510" w:type="dxa"/>
          </w:tcPr>
          <w:p w14:paraId="6D16B91E" w14:textId="77777777" w:rsidR="00DB384A" w:rsidRDefault="00000000">
            <w:pPr>
              <w:spacing w:beforeAutospacing="1" w:afterAutospacing="1"/>
            </w:pPr>
            <w:r>
              <w:rPr>
                <w:rFonts w:ascii="Calibri" w:hAnsi="Calibri"/>
                <w:b/>
                <w:sz w:val="22"/>
              </w:rPr>
              <w:t>Floodplain Management</w:t>
            </w:r>
            <w:r>
              <w:rPr>
                <w:rFonts w:ascii="Calibri" w:hAnsi="Calibri"/>
                <w:sz w:val="22"/>
              </w:rPr>
              <w:br/>
              <w:t>Executive Order 11988, particularly section 2(a); 24 CFR Part 55</w:t>
            </w:r>
          </w:p>
        </w:tc>
        <w:tc>
          <w:tcPr>
            <w:tcW w:w="1980" w:type="dxa"/>
          </w:tcPr>
          <w:p w14:paraId="1BC8AA23"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7C33CC77" w14:textId="77777777" w:rsidR="00DB384A" w:rsidRDefault="00000000">
            <w:pPr>
              <w:spacing w:beforeAutospacing="1" w:afterAutospacing="1"/>
            </w:pPr>
            <w:r>
              <w:rPr>
                <w:rFonts w:ascii="Calibri" w:hAnsi="Calibri"/>
                <w:sz w:val="22"/>
              </w:rPr>
              <w:t>This project does not occur in the FFRMS floodplain. The project is in compliance with Executive Orders 11988 and 13690. According to the FFRMS Freeboard Value Approach report dated July 27, 2024 the project is not in the FFRMS floodplain. The Firmette map for the site shows that the project is in an area of minimal flood hazard and is not in an area with a 0.2 percent annual chance of flood hazard. (Panel #21227CO301E effective May 2, 2007).</w:t>
            </w:r>
          </w:p>
        </w:tc>
      </w:tr>
      <w:tr w:rsidR="00DB384A" w14:paraId="63E6D033" w14:textId="77777777">
        <w:tc>
          <w:tcPr>
            <w:tcW w:w="3510" w:type="dxa"/>
          </w:tcPr>
          <w:p w14:paraId="7D223911" w14:textId="77777777" w:rsidR="00DB384A" w:rsidRDefault="00000000">
            <w:pPr>
              <w:spacing w:beforeAutospacing="1" w:afterAutospacing="1"/>
            </w:pPr>
            <w:r>
              <w:rPr>
                <w:rFonts w:ascii="Calibri" w:hAnsi="Calibri"/>
                <w:b/>
                <w:sz w:val="22"/>
              </w:rPr>
              <w:t>Historic Preservation</w:t>
            </w:r>
            <w:r>
              <w:rPr>
                <w:rFonts w:ascii="Calibri" w:hAnsi="Calibri"/>
                <w:sz w:val="22"/>
              </w:rPr>
              <w:br/>
              <w:t>National Historic Preservation Act of 1966, particularly sections 106 and 110; 36 CFR Part 800</w:t>
            </w:r>
          </w:p>
        </w:tc>
        <w:tc>
          <w:tcPr>
            <w:tcW w:w="1980" w:type="dxa"/>
          </w:tcPr>
          <w:p w14:paraId="24F449FF"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4AC78930" w14:textId="77777777" w:rsidR="00DB384A" w:rsidRDefault="00000000">
            <w:pPr>
              <w:spacing w:beforeAutospacing="1" w:afterAutospacing="1"/>
            </w:pPr>
            <w:r>
              <w:rPr>
                <w:rFonts w:ascii="Calibri" w:hAnsi="Calibri"/>
                <w:sz w:val="22"/>
              </w:rPr>
              <w:t xml:space="preserve">Based on Section 106 consultation the project will have No Adverse Effect on historic properties. Conditions: None. On February 7, 2024, Cultural Resource Analysts, Inc. completed a Cultural Historic Resource Survey for the Proposed Development in Warren County, Kentucky. The field survey identified one cultural historic site within the APE, which is the NRHP-listed Walnut Lawn (WA 193). CRA recommended that this site retrains integrity for continued listing in the National Register of Historic Places. Due to recent commercial and residential development surrounding WA 193, they found that the proposed construction of the Echo Trail Apartment project will not diminish any of the characteristics for which the NRHP-listed site is eligible for listing in the NRHP.    HMB Professional Engineers, LLC completed a Phase I archaeological survey for the site on February 15, 2024. One new field site, a precontact open habitation without mounds of indeterminate date. They recommended that the portion of the site within the area of potential effect was not eligible for inclusion on the National Register. The SHPO agreed with the findings of both reports in their letter dated April 1, 2024 and concurred with a determination of No Adverse Effect to Historic Properties for this undertaking.     Kentucky Housing Corporation invited the three Indian tribes identified in the HUD Tribal Directory Assessment Tool to be consulting parties on June 3, 2024. As of October 10, 2024 no Indian Tribes had commented on the proposed project and the 30 day comment period has expired.  </w:t>
            </w:r>
          </w:p>
        </w:tc>
      </w:tr>
      <w:tr w:rsidR="00DB384A" w14:paraId="5B50124B" w14:textId="77777777">
        <w:tc>
          <w:tcPr>
            <w:tcW w:w="3510" w:type="dxa"/>
          </w:tcPr>
          <w:p w14:paraId="28CE2599" w14:textId="77777777" w:rsidR="00DB384A" w:rsidRDefault="00000000">
            <w:pPr>
              <w:spacing w:beforeAutospacing="1" w:afterAutospacing="1"/>
            </w:pPr>
            <w:r>
              <w:rPr>
                <w:rFonts w:ascii="Calibri" w:hAnsi="Calibri"/>
                <w:b/>
                <w:sz w:val="22"/>
              </w:rPr>
              <w:t>Noise Abatement and Control</w:t>
            </w:r>
            <w:r>
              <w:rPr>
                <w:rFonts w:ascii="Calibri" w:hAnsi="Calibri"/>
                <w:sz w:val="22"/>
              </w:rPr>
              <w:br/>
              <w:t>Noise Control Act of 1972, as amended by the Quiet Communities Act of 1978; 24 CFR Part 51 Subpart B</w:t>
            </w:r>
          </w:p>
        </w:tc>
        <w:tc>
          <w:tcPr>
            <w:tcW w:w="1980" w:type="dxa"/>
          </w:tcPr>
          <w:p w14:paraId="078515BC"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179F74C9" w14:textId="77777777" w:rsidR="00DB384A" w:rsidRDefault="00000000">
            <w:pPr>
              <w:spacing w:beforeAutospacing="1" w:afterAutospacing="1"/>
            </w:pPr>
            <w:r>
              <w:rPr>
                <w:rFonts w:ascii="Calibri" w:hAnsi="Calibri"/>
                <w:sz w:val="22"/>
              </w:rPr>
              <w:t>A Noise Assessment was conducted. The noise level was acceptable: 60.0 db. See noise analysis. The project is in compliance with HUD's Noise regulation. There is one road with AADT traffic data within 1000 feet of the site which is Veterans Memorial Lane. See the Noise Calculation Spreadsheet for ten year projected ADT. The nearest railroad is the CSX Railroad which is 10,550 feet away so outside the 3000 feet area of concern. The closest airport is the Bowling Green-Warren Co Regional Airport which is 4.32 miles from the project site. It was determined that the noise attributed to the airplanes will not extend beyond the boundaries of the airport. The combined DNL noise calculation for roads is 60, which is acceptable.</w:t>
            </w:r>
          </w:p>
        </w:tc>
      </w:tr>
      <w:tr w:rsidR="00DB384A" w14:paraId="6B41C347" w14:textId="77777777">
        <w:tc>
          <w:tcPr>
            <w:tcW w:w="3510" w:type="dxa"/>
          </w:tcPr>
          <w:p w14:paraId="29DAA7D5" w14:textId="77777777" w:rsidR="00DB384A" w:rsidRDefault="00000000">
            <w:pPr>
              <w:spacing w:beforeAutospacing="1" w:afterAutospacing="1"/>
            </w:pPr>
            <w:r>
              <w:rPr>
                <w:rFonts w:ascii="Calibri" w:hAnsi="Calibri"/>
                <w:b/>
                <w:sz w:val="22"/>
              </w:rPr>
              <w:t>Sole Source Aquifers</w:t>
            </w:r>
            <w:r>
              <w:rPr>
                <w:rFonts w:ascii="Calibri" w:hAnsi="Calibri"/>
                <w:sz w:val="22"/>
              </w:rPr>
              <w:br/>
              <w:t>Safe Drinking Water Act of 1974, as amended, particularly section 1424(e); 40 CFR Part 149</w:t>
            </w:r>
          </w:p>
        </w:tc>
        <w:tc>
          <w:tcPr>
            <w:tcW w:w="1980" w:type="dxa"/>
          </w:tcPr>
          <w:p w14:paraId="44654F06"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7D957F4E" w14:textId="77777777" w:rsidR="00DB384A" w:rsidRDefault="00000000">
            <w:pPr>
              <w:spacing w:beforeAutospacing="1" w:afterAutospacing="1"/>
            </w:pPr>
            <w:r>
              <w:rPr>
                <w:rFonts w:ascii="Calibri" w:hAnsi="Calibri"/>
                <w:sz w:val="22"/>
              </w:rPr>
              <w:t>The project is not located on a sole source aquifer area. The project is in compliance with Sole Source Aquifer requirements. There are no sole source aquifers in the State of Kentucky.</w:t>
            </w:r>
          </w:p>
        </w:tc>
      </w:tr>
      <w:tr w:rsidR="00DB384A" w14:paraId="29F70396" w14:textId="77777777">
        <w:tc>
          <w:tcPr>
            <w:tcW w:w="3510" w:type="dxa"/>
          </w:tcPr>
          <w:p w14:paraId="54ED6304" w14:textId="77777777" w:rsidR="00DB384A" w:rsidRDefault="00000000">
            <w:pPr>
              <w:spacing w:beforeAutospacing="1" w:afterAutospacing="1"/>
            </w:pPr>
            <w:r>
              <w:rPr>
                <w:rFonts w:ascii="Calibri" w:hAnsi="Calibri"/>
                <w:b/>
                <w:sz w:val="22"/>
              </w:rPr>
              <w:t>Wetlands Protection</w:t>
            </w:r>
            <w:r>
              <w:rPr>
                <w:rFonts w:ascii="Calibri" w:hAnsi="Calibri"/>
                <w:sz w:val="22"/>
              </w:rPr>
              <w:br/>
              <w:t>Executive Order 11990, particularly sections 2 and 5</w:t>
            </w:r>
          </w:p>
        </w:tc>
        <w:tc>
          <w:tcPr>
            <w:tcW w:w="1980" w:type="dxa"/>
          </w:tcPr>
          <w:p w14:paraId="31FC83C5"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3F57E4F3" w14:textId="77777777" w:rsidR="00DB384A" w:rsidRDefault="00000000">
            <w:pPr>
              <w:spacing w:beforeAutospacing="1" w:afterAutospacing="1"/>
            </w:pPr>
            <w:r>
              <w:rPr>
                <w:rFonts w:ascii="Calibri" w:hAnsi="Calibri"/>
                <w:sz w:val="22"/>
              </w:rPr>
              <w:t>The project will not impact on- or off-site wetlands. The project is in compliance with Executive Order 11990. Per the USFWS Wetlands Map, there are no wetlands on the project site.</w:t>
            </w:r>
          </w:p>
        </w:tc>
      </w:tr>
      <w:tr w:rsidR="00DB384A" w14:paraId="185C8E17" w14:textId="77777777">
        <w:tc>
          <w:tcPr>
            <w:tcW w:w="3510" w:type="dxa"/>
          </w:tcPr>
          <w:p w14:paraId="04516C02" w14:textId="77777777" w:rsidR="00DB384A" w:rsidRDefault="00000000">
            <w:pPr>
              <w:spacing w:beforeAutospacing="1" w:afterAutospacing="1"/>
            </w:pPr>
            <w:r>
              <w:rPr>
                <w:rFonts w:ascii="Calibri" w:hAnsi="Calibri"/>
                <w:b/>
                <w:sz w:val="22"/>
              </w:rPr>
              <w:t>Wild and Scenic Rivers Act</w:t>
            </w:r>
            <w:r>
              <w:rPr>
                <w:rFonts w:ascii="Calibri" w:hAnsi="Calibri"/>
                <w:sz w:val="22"/>
              </w:rPr>
              <w:br/>
              <w:t>Wild and Scenic Rivers Act of 1968, particularly section 7(b) and (c)</w:t>
            </w:r>
          </w:p>
        </w:tc>
        <w:tc>
          <w:tcPr>
            <w:tcW w:w="1980" w:type="dxa"/>
          </w:tcPr>
          <w:p w14:paraId="42A94C63"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73E44CA0" w14:textId="77777777" w:rsidR="00DB384A" w:rsidRDefault="00000000">
            <w:pPr>
              <w:spacing w:beforeAutospacing="1" w:afterAutospacing="1"/>
            </w:pPr>
            <w:r>
              <w:rPr>
                <w:rFonts w:ascii="Calibri" w:hAnsi="Calibri"/>
                <w:sz w:val="22"/>
              </w:rPr>
              <w:t xml:space="preserve">This project is not within proximity of a NWSRS river. The project is in compliance with the Wild and Scenic Rivers Act. The only Wild and Scenic River in Kentucky is the Red River. The project site is 165 miles from the western end of the wild and scenic portion of the Red River so it is more than 1/2 mile away. There are no current Study Rivers in Kentucky. According to the National Rivers Inventory, there are no listed rivers within one half mile of the site. The nearest listed river is the Barren River which is 1.65 miles from the site.   </w:t>
            </w:r>
          </w:p>
        </w:tc>
      </w:tr>
      <w:tr w:rsidR="00DB384A" w14:paraId="3BEFF8BA" w14:textId="77777777">
        <w:trPr>
          <w:cantSplit/>
        </w:trPr>
        <w:tc>
          <w:tcPr>
            <w:tcW w:w="9360" w:type="dxa"/>
            <w:gridSpan w:val="3"/>
          </w:tcPr>
          <w:p w14:paraId="31C3B47D" w14:textId="77777777" w:rsidR="00DB384A" w:rsidRDefault="00000000">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HUD HOUSING ENVIRONMENTAL STANDARDS</w:t>
            </w:r>
          </w:p>
        </w:tc>
      </w:tr>
      <w:tr w:rsidR="00DB384A" w14:paraId="43169AE4" w14:textId="77777777">
        <w:trPr>
          <w:cantSplit/>
        </w:trPr>
        <w:tc>
          <w:tcPr>
            <w:tcW w:w="9360" w:type="dxa"/>
            <w:gridSpan w:val="3"/>
          </w:tcPr>
          <w:p w14:paraId="0025BED5" w14:textId="77777777" w:rsidR="00DB384A" w:rsidRDefault="00000000">
            <w:pPr>
              <w:tabs>
                <w:tab w:val="left" w:pos="0"/>
              </w:tabs>
              <w:suppressAutoHyphens/>
              <w:spacing w:before="90" w:after="54"/>
              <w:ind w:left="420"/>
              <w:jc w:val="center"/>
              <w:rPr>
                <w:rFonts w:asciiTheme="minorHAnsi" w:hAnsiTheme="minorHAnsi"/>
                <w:sz w:val="22"/>
                <w:szCs w:val="22"/>
              </w:rPr>
            </w:pPr>
            <w:r>
              <w:rPr>
                <w:rFonts w:asciiTheme="minorHAnsi" w:hAnsiTheme="minorHAnsi"/>
                <w:b/>
                <w:sz w:val="22"/>
                <w:szCs w:val="22"/>
              </w:rPr>
              <w:t>ENVIRONMENTAL JUSTICE</w:t>
            </w:r>
          </w:p>
        </w:tc>
      </w:tr>
      <w:tr w:rsidR="00DB384A" w14:paraId="5644896C" w14:textId="77777777">
        <w:tc>
          <w:tcPr>
            <w:tcW w:w="3510" w:type="dxa"/>
          </w:tcPr>
          <w:p w14:paraId="5540E86E" w14:textId="77777777" w:rsidR="00DB384A" w:rsidRDefault="00000000">
            <w:pPr>
              <w:spacing w:beforeAutospacing="1" w:afterAutospacing="1"/>
            </w:pPr>
            <w:r>
              <w:rPr>
                <w:rFonts w:ascii="Calibri" w:hAnsi="Calibri"/>
                <w:b/>
                <w:sz w:val="22"/>
              </w:rPr>
              <w:t>Environmental Justice</w:t>
            </w:r>
            <w:r>
              <w:rPr>
                <w:rFonts w:ascii="Calibri" w:hAnsi="Calibri"/>
                <w:sz w:val="22"/>
              </w:rPr>
              <w:br/>
              <w:t>Executive Order 12898</w:t>
            </w:r>
          </w:p>
        </w:tc>
        <w:tc>
          <w:tcPr>
            <w:tcW w:w="1980" w:type="dxa"/>
          </w:tcPr>
          <w:p w14:paraId="3621B6C1" w14:textId="77777777" w:rsidR="00DB384A" w:rsidRDefault="00000000">
            <w:pPr>
              <w:spacing w:beforeAutospacing="1" w:afterAutospacing="1"/>
            </w:pPr>
            <w:r>
              <w:rPr>
                <w:rFonts w:ascii="Calibri" w:hAnsi="Calibri"/>
                <w:sz w:val="22"/>
              </w:rPr>
              <w:sym w:font="Wingdings" w:char="F0A8"/>
            </w:r>
            <w:r>
              <w:rPr>
                <w:rFonts w:ascii="Calibri" w:hAnsi="Calibri"/>
                <w:sz w:val="22"/>
              </w:rPr>
              <w:t xml:space="preserve">  Yes   </w:t>
            </w:r>
            <w:r>
              <w:rPr>
                <w:rFonts w:ascii="Calibri" w:hAnsi="Calibri"/>
                <w:sz w:val="22"/>
              </w:rPr>
              <w:sym w:font="Wingdings" w:char="F0A8"/>
            </w:r>
            <w:r>
              <w:rPr>
                <w:rFonts w:ascii="Calibri" w:hAnsi="Calibri"/>
                <w:sz w:val="22"/>
              </w:rPr>
              <w:t xml:space="preserve">  No</w:t>
            </w:r>
          </w:p>
        </w:tc>
        <w:tc>
          <w:tcPr>
            <w:tcW w:w="3870" w:type="dxa"/>
          </w:tcPr>
          <w:p w14:paraId="466CC814" w14:textId="77777777" w:rsidR="00DB384A" w:rsidRDefault="00000000">
            <w:pPr>
              <w:spacing w:beforeAutospacing="1" w:afterAutospacing="1"/>
            </w:pPr>
            <w:r>
              <w:rPr>
                <w:rFonts w:ascii="Calibri" w:hAnsi="Calibri"/>
                <w:sz w:val="22"/>
              </w:rPr>
              <w:t>No adverse environmental impacts were identified in the project's total environmental review. The project is in compliance with Executive Order 12898. The only potential contaminant is radon gas which is present throughout Kentucky. Testing will be required upon completion of construction and before occupancy to determine if radon levels exceed 4.0 picocuries per liter (pCi/L). If post construction radon testing shows 4.0 pCi/L or more, then mitigation measures shall be completed and radon levels reduced to acceptable levels before units are occupied. No other adverse environmental impacts were identified.</w:t>
            </w:r>
          </w:p>
        </w:tc>
      </w:tr>
    </w:tbl>
    <w:p w14:paraId="1E58CC21" w14:textId="77777777" w:rsidR="00DB384A" w:rsidRDefault="00DB384A">
      <w:pPr>
        <w:rPr>
          <w:rFonts w:asciiTheme="minorHAnsi" w:hAnsiTheme="minorHAnsi"/>
          <w:sz w:val="22"/>
          <w:szCs w:val="22"/>
        </w:rPr>
      </w:pPr>
    </w:p>
    <w:p w14:paraId="4F9BC3F0" w14:textId="77777777" w:rsidR="00DB384A" w:rsidRDefault="00DB384A">
      <w:pPr>
        <w:rPr>
          <w:rFonts w:asciiTheme="minorHAnsi" w:hAnsiTheme="minorHAnsi"/>
          <w:sz w:val="22"/>
          <w:szCs w:val="22"/>
        </w:rPr>
      </w:pPr>
    </w:p>
    <w:p w14:paraId="25B89FA3" w14:textId="77777777" w:rsidR="00DB384A" w:rsidRDefault="00000000">
      <w:pPr>
        <w:jc w:val="both"/>
        <w:rPr>
          <w:rFonts w:asciiTheme="minorHAnsi" w:hAnsiTheme="minorHAnsi" w:cstheme="minorHAnsi"/>
          <w:b/>
          <w:u w:val="single"/>
        </w:rPr>
      </w:pPr>
      <w:r>
        <w:rPr>
          <w:rFonts w:asciiTheme="minorHAnsi" w:hAnsiTheme="minorHAnsi" w:cstheme="minorHAnsi"/>
          <w:b/>
          <w:bCs/>
          <w:u w:val="single"/>
        </w:rPr>
        <w:t xml:space="preserve">Environmental Assessment Factors </w:t>
      </w:r>
      <w:r>
        <w:rPr>
          <w:rFonts w:asciiTheme="minorHAnsi" w:hAnsiTheme="minorHAnsi" w:cstheme="minorHAnsi"/>
          <w:b/>
          <w:u w:val="single"/>
        </w:rPr>
        <w:t xml:space="preserve">[24 CFR 58.40; Ref. 40 CFR 1508.8 &amp;1508.27] </w:t>
      </w:r>
    </w:p>
    <w:p w14:paraId="36D0F4B3" w14:textId="77777777" w:rsidR="00DB384A" w:rsidRDefault="00DB384A">
      <w:pPr>
        <w:tabs>
          <w:tab w:val="left" w:pos="0"/>
        </w:tabs>
        <w:suppressAutoHyphens/>
        <w:jc w:val="both"/>
        <w:rPr>
          <w:rFonts w:asciiTheme="minorHAnsi" w:hAnsiTheme="minorHAnsi" w:cstheme="minorHAnsi"/>
          <w:sz w:val="22"/>
          <w:szCs w:val="22"/>
        </w:rPr>
      </w:pPr>
    </w:p>
    <w:p w14:paraId="0948519F" w14:textId="77777777" w:rsidR="00DB384A" w:rsidRDefault="00000000">
      <w:pPr>
        <w:jc w:val="both"/>
        <w:rPr>
          <w:rFonts w:asciiTheme="minorHAnsi" w:hAnsiTheme="minorHAnsi" w:cstheme="minorHAnsi"/>
          <w:sz w:val="22"/>
          <w:szCs w:val="22"/>
        </w:rPr>
      </w:pPr>
      <w:r>
        <w:rPr>
          <w:rFonts w:asciiTheme="minorHAnsi" w:hAnsiTheme="minorHAnsi" w:cstheme="minorHAnsi"/>
          <w:b/>
          <w:bCs/>
          <w:sz w:val="22"/>
          <w:szCs w:val="22"/>
        </w:rPr>
        <w:t>Impact Codes</w:t>
      </w:r>
      <w:r>
        <w:rPr>
          <w:rFonts w:asciiTheme="minorHAnsi" w:hAnsiTheme="minorHAnsi" w:cstheme="minorHAnsi"/>
          <w:sz w:val="22"/>
          <w:szCs w:val="22"/>
        </w:rPr>
        <w:t xml:space="preserve">: An impact code from the following list has been used to make the determination of impact for each factor. </w:t>
      </w:r>
    </w:p>
    <w:p w14:paraId="366FE507" w14:textId="77777777" w:rsidR="00DB384A" w:rsidRDefault="00000000">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1)</w:t>
      </w:r>
      <w:r>
        <w:rPr>
          <w:rFonts w:asciiTheme="minorHAnsi" w:hAnsiTheme="minorHAnsi" w:cstheme="minorHAnsi"/>
          <w:sz w:val="22"/>
          <w:szCs w:val="22"/>
        </w:rPr>
        <w:t xml:space="preserve">  </w:t>
      </w:r>
      <w:r>
        <w:rPr>
          <w:rFonts w:asciiTheme="minorHAnsi" w:hAnsiTheme="minorHAnsi" w:cstheme="minorHAnsi"/>
          <w:sz w:val="22"/>
          <w:szCs w:val="22"/>
        </w:rPr>
        <w:tab/>
        <w:t>Minor beneficial impact</w:t>
      </w:r>
    </w:p>
    <w:p w14:paraId="7DB21415" w14:textId="77777777" w:rsidR="00DB384A" w:rsidRDefault="00000000">
      <w:pPr>
        <w:tabs>
          <w:tab w:val="left" w:pos="360"/>
        </w:tabs>
        <w:jc w:val="both"/>
        <w:rPr>
          <w:rFonts w:asciiTheme="minorHAnsi" w:hAnsiTheme="minorHAnsi" w:cstheme="minorHAnsi"/>
          <w:sz w:val="22"/>
          <w:szCs w:val="22"/>
        </w:rPr>
      </w:pPr>
      <w:r>
        <w:rPr>
          <w:rFonts w:asciiTheme="minorHAnsi" w:hAnsiTheme="minorHAnsi" w:cstheme="minorHAnsi"/>
          <w:b/>
          <w:sz w:val="22"/>
          <w:szCs w:val="22"/>
        </w:rPr>
        <w:t>(2)</w:t>
      </w:r>
      <w:r>
        <w:rPr>
          <w:rFonts w:asciiTheme="minorHAnsi" w:hAnsiTheme="minorHAnsi" w:cstheme="minorHAnsi"/>
          <w:sz w:val="22"/>
          <w:szCs w:val="22"/>
        </w:rPr>
        <w:t xml:space="preserve">  </w:t>
      </w:r>
      <w:r>
        <w:rPr>
          <w:rFonts w:asciiTheme="minorHAnsi" w:hAnsiTheme="minorHAnsi" w:cstheme="minorHAnsi"/>
          <w:sz w:val="22"/>
          <w:szCs w:val="22"/>
        </w:rPr>
        <w:tab/>
        <w:t xml:space="preserve">No impact anticipated </w:t>
      </w:r>
    </w:p>
    <w:p w14:paraId="33B961F7" w14:textId="77777777" w:rsidR="00DB384A" w:rsidRDefault="00000000">
      <w:pPr>
        <w:tabs>
          <w:tab w:val="left" w:pos="360"/>
        </w:tabs>
        <w:jc w:val="both"/>
        <w:rPr>
          <w:rFonts w:asciiTheme="minorHAnsi" w:hAnsiTheme="minorHAnsi" w:cstheme="minorHAnsi"/>
          <w:sz w:val="22"/>
          <w:szCs w:val="22"/>
        </w:rPr>
      </w:pPr>
      <w:r>
        <w:rPr>
          <w:rFonts w:asciiTheme="minorHAnsi" w:hAnsiTheme="minorHAnsi" w:cstheme="minorHAnsi"/>
          <w:b/>
          <w:sz w:val="22"/>
          <w:szCs w:val="22"/>
        </w:rPr>
        <w:t>(</w:t>
      </w:r>
      <w:r>
        <w:rPr>
          <w:rFonts w:asciiTheme="minorHAnsi" w:hAnsiTheme="minorHAnsi" w:cstheme="minorHAnsi"/>
          <w:b/>
          <w:bCs/>
          <w:sz w:val="22"/>
          <w:szCs w:val="22"/>
        </w:rPr>
        <w:t>3)</w:t>
      </w:r>
      <w:r>
        <w:rPr>
          <w:rFonts w:asciiTheme="minorHAnsi" w:hAnsiTheme="minorHAnsi" w:cstheme="minorHAnsi"/>
          <w:sz w:val="22"/>
          <w:szCs w:val="22"/>
        </w:rPr>
        <w:t xml:space="preserve"> </w:t>
      </w:r>
      <w:r>
        <w:rPr>
          <w:rFonts w:asciiTheme="minorHAnsi" w:hAnsiTheme="minorHAnsi" w:cstheme="minorHAnsi"/>
          <w:sz w:val="22"/>
          <w:szCs w:val="22"/>
        </w:rPr>
        <w:tab/>
        <w:t xml:space="preserve">Minor Adverse Impact – May require mitigation </w:t>
      </w:r>
    </w:p>
    <w:p w14:paraId="69F00FC7" w14:textId="77777777" w:rsidR="00DB384A" w:rsidRDefault="00000000">
      <w:pPr>
        <w:tabs>
          <w:tab w:val="left" w:pos="360"/>
        </w:tabs>
        <w:jc w:val="both"/>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b/>
          <w:bCs/>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tab/>
        <w:t xml:space="preserve">Significant or potentially significant impact requiring avoidance or modification which may require an Environmental Impact Statement. </w:t>
      </w:r>
    </w:p>
    <w:p w14:paraId="399A3756" w14:textId="77777777" w:rsidR="00DB384A" w:rsidRDefault="00DB384A">
      <w:pPr>
        <w:rPr>
          <w:rFonts w:asciiTheme="minorHAnsi" w:hAnsiTheme="minorHAnsi"/>
          <w:sz w:val="22"/>
          <w:szCs w:val="22"/>
        </w:rPr>
      </w:pPr>
    </w:p>
    <w:tbl>
      <w:tblPr>
        <w:tblStyle w:val="TableGrid"/>
        <w:tblW w:w="0" w:type="auto"/>
        <w:tblLook w:val="04A0" w:firstRow="1" w:lastRow="0" w:firstColumn="1" w:lastColumn="0" w:noHBand="0" w:noVBand="1"/>
      </w:tblPr>
      <w:tblGrid>
        <w:gridCol w:w="2135"/>
        <w:gridCol w:w="996"/>
        <w:gridCol w:w="4212"/>
        <w:gridCol w:w="1287"/>
      </w:tblGrid>
      <w:tr w:rsidR="00DB384A" w14:paraId="040A2A44" w14:textId="77777777">
        <w:trPr>
          <w:cantSplit/>
          <w:tblHeader/>
        </w:trPr>
        <w:tc>
          <w:tcPr>
            <w:tcW w:w="2638" w:type="dxa"/>
          </w:tcPr>
          <w:p w14:paraId="6C49A340" w14:textId="77777777" w:rsidR="00DB384A" w:rsidRDefault="00000000">
            <w:pPr>
              <w:jc w:val="center"/>
              <w:rPr>
                <w:b/>
              </w:rPr>
            </w:pPr>
            <w:r>
              <w:rPr>
                <w:rFonts w:cstheme="minorHAnsi"/>
                <w:b/>
              </w:rPr>
              <w:t>Environmental Assessment Factor</w:t>
            </w:r>
          </w:p>
        </w:tc>
        <w:tc>
          <w:tcPr>
            <w:tcW w:w="2117" w:type="dxa"/>
          </w:tcPr>
          <w:p w14:paraId="6008B340" w14:textId="77777777" w:rsidR="00DB384A" w:rsidRDefault="00000000">
            <w:pPr>
              <w:jc w:val="center"/>
              <w:rPr>
                <w:b/>
              </w:rPr>
            </w:pPr>
            <w:r>
              <w:rPr>
                <w:b/>
              </w:rPr>
              <w:t>Impact Code</w:t>
            </w:r>
          </w:p>
        </w:tc>
        <w:tc>
          <w:tcPr>
            <w:tcW w:w="2254" w:type="dxa"/>
          </w:tcPr>
          <w:p w14:paraId="48D198C2" w14:textId="77777777" w:rsidR="00DB384A" w:rsidRDefault="00000000">
            <w:pPr>
              <w:jc w:val="center"/>
              <w:rPr>
                <w:b/>
              </w:rPr>
            </w:pPr>
            <w:r>
              <w:rPr>
                <w:b/>
              </w:rPr>
              <w:t>Impact Evaluation</w:t>
            </w:r>
          </w:p>
        </w:tc>
        <w:tc>
          <w:tcPr>
            <w:tcW w:w="1621" w:type="dxa"/>
          </w:tcPr>
          <w:p w14:paraId="2BDE23A5" w14:textId="77777777" w:rsidR="00DB384A" w:rsidRDefault="00000000">
            <w:pPr>
              <w:jc w:val="center"/>
              <w:rPr>
                <w:b/>
              </w:rPr>
            </w:pPr>
            <w:r>
              <w:rPr>
                <w:b/>
              </w:rPr>
              <w:t>Mitigation</w:t>
            </w:r>
          </w:p>
        </w:tc>
      </w:tr>
      <w:tr w:rsidR="00DB384A" w14:paraId="5AF7675B" w14:textId="77777777">
        <w:trPr>
          <w:cantSplit/>
        </w:trPr>
        <w:tc>
          <w:tcPr>
            <w:tcW w:w="8630" w:type="dxa"/>
            <w:gridSpan w:val="4"/>
          </w:tcPr>
          <w:p w14:paraId="15042475" w14:textId="77777777" w:rsidR="00DB384A" w:rsidRDefault="00000000">
            <w:pPr>
              <w:jc w:val="center"/>
              <w:rPr>
                <w:b/>
              </w:rPr>
            </w:pPr>
            <w:r>
              <w:rPr>
                <w:b/>
              </w:rPr>
              <w:t>LAND DEVELOPMENT</w:t>
            </w:r>
          </w:p>
        </w:tc>
      </w:tr>
      <w:tr w:rsidR="00DB384A" w14:paraId="0748DF30" w14:textId="77777777">
        <w:tc>
          <w:tcPr>
            <w:tcW w:w="0" w:type="auto"/>
          </w:tcPr>
          <w:p w14:paraId="6044F981" w14:textId="77777777" w:rsidR="00DB384A" w:rsidRDefault="00000000">
            <w:pPr>
              <w:spacing w:beforeAutospacing="1" w:afterAutospacing="1"/>
            </w:pPr>
            <w:r>
              <w:rPr>
                <w:rFonts w:ascii="Calibri" w:hAnsi="Calibri"/>
                <w:sz w:val="22"/>
              </w:rPr>
              <w:t>Conformance with Plans / Compatible Land Use and Zoning / Scale and Urban Design</w:t>
            </w:r>
          </w:p>
        </w:tc>
        <w:tc>
          <w:tcPr>
            <w:tcW w:w="0" w:type="auto"/>
          </w:tcPr>
          <w:p w14:paraId="5124B5D6" w14:textId="77777777" w:rsidR="00DB384A" w:rsidRDefault="00000000">
            <w:pPr>
              <w:spacing w:beforeAutospacing="1" w:afterAutospacing="1"/>
            </w:pPr>
            <w:r>
              <w:rPr>
                <w:rFonts w:ascii="Calibri" w:hAnsi="Calibri"/>
                <w:sz w:val="22"/>
              </w:rPr>
              <w:t>2</w:t>
            </w:r>
          </w:p>
        </w:tc>
        <w:tc>
          <w:tcPr>
            <w:tcW w:w="0" w:type="auto"/>
          </w:tcPr>
          <w:p w14:paraId="0860A2C5" w14:textId="77777777" w:rsidR="00DB384A" w:rsidRDefault="00000000">
            <w:pPr>
              <w:spacing w:beforeAutospacing="1" w:afterAutospacing="1"/>
            </w:pPr>
            <w:r>
              <w:rPr>
                <w:rFonts w:ascii="Calibri" w:hAnsi="Calibri"/>
                <w:sz w:val="22"/>
              </w:rPr>
              <w:t>The current zoning designation for the area in question is RM-4 (Multi-Family Residential). The development will also meet the development plan conditions from the rezoning of the property in 2023. See the zoning certification from the City County Planning Commission of Warren County dated December 28, 2023.</w:t>
            </w:r>
          </w:p>
        </w:tc>
        <w:tc>
          <w:tcPr>
            <w:tcW w:w="0" w:type="auto"/>
          </w:tcPr>
          <w:p w14:paraId="7E5112BD" w14:textId="77777777" w:rsidR="00DB384A" w:rsidRDefault="00000000">
            <w:pPr>
              <w:spacing w:beforeAutospacing="1" w:afterAutospacing="1"/>
            </w:pPr>
            <w:r>
              <w:rPr>
                <w:rFonts w:ascii="Calibri" w:hAnsi="Calibri"/>
                <w:sz w:val="22"/>
              </w:rPr>
              <w:t xml:space="preserve"> </w:t>
            </w:r>
          </w:p>
        </w:tc>
      </w:tr>
      <w:tr w:rsidR="00DB384A" w14:paraId="2ADC8271" w14:textId="77777777">
        <w:tc>
          <w:tcPr>
            <w:tcW w:w="0" w:type="auto"/>
          </w:tcPr>
          <w:p w14:paraId="11A6F81A" w14:textId="77777777" w:rsidR="00DB384A" w:rsidRDefault="00000000">
            <w:pPr>
              <w:spacing w:beforeAutospacing="1" w:afterAutospacing="1"/>
            </w:pPr>
            <w:r>
              <w:rPr>
                <w:rFonts w:ascii="Calibri" w:hAnsi="Calibri"/>
                <w:sz w:val="22"/>
              </w:rPr>
              <w:t>Soil Suitability / Slope/ Erosion / Drainage and Storm Water Runoff</w:t>
            </w:r>
          </w:p>
        </w:tc>
        <w:tc>
          <w:tcPr>
            <w:tcW w:w="0" w:type="auto"/>
          </w:tcPr>
          <w:p w14:paraId="4D88B1BF" w14:textId="77777777" w:rsidR="00DB384A" w:rsidRDefault="00000000">
            <w:pPr>
              <w:spacing w:beforeAutospacing="1" w:afterAutospacing="1"/>
            </w:pPr>
            <w:r>
              <w:rPr>
                <w:rFonts w:ascii="Calibri" w:hAnsi="Calibri"/>
                <w:sz w:val="22"/>
              </w:rPr>
              <w:t>2</w:t>
            </w:r>
          </w:p>
        </w:tc>
        <w:tc>
          <w:tcPr>
            <w:tcW w:w="0" w:type="auto"/>
          </w:tcPr>
          <w:p w14:paraId="1017BDFD" w14:textId="77777777" w:rsidR="00DB384A" w:rsidRDefault="00000000">
            <w:pPr>
              <w:spacing w:beforeAutospacing="1" w:afterAutospacing="1"/>
            </w:pPr>
            <w:r>
              <w:rPr>
                <w:rFonts w:ascii="Calibri" w:hAnsi="Calibri"/>
                <w:sz w:val="22"/>
              </w:rPr>
              <w:t xml:space="preserve">The soils on the site are suitable for the development. The soils on the site are Crider silt loam, 2 to 6 percent slopes (27 percent), Fredonia-Vertrees complex, 2 to 6 percent slopes, rocky (34 percent) and Fredonia-Vertrees complex, 6 to 12 percent slopes, very rocky (39 percent). The Crider silt loam is prime farmland soil. The Fredonia-Vertrees soils are not prime farmland soils. See the USDA Soils Report     Sites located within this geologic setting are susceptible to sinkhole activity. During the geotechnical investigation, at least 2 visible surface anomalies were identified on the site, which is consistent for a project site this size in this geographic region. Based on the subsurface information and the identified potential karst features, the geotechnical engineer found that the site can be developed provided that any visible anomalies are repaired, and their site recommendations are implemented. It should be noted that even with the identified anomalies, the risk of further sinkhole development is no greater at this site than any other site in this geologic setting. The typical repairs consist of excavating the feature to bedrock and stabilizing the area with rock  and a geotextile fabric. See the geotechnical report for more detailed information.     The report offered the following recommendations to reduce the potential for future sinkhole development:    Control storm water drainage during and after earthwork operations by properly grading  the site to promote complete and rapid runoff of surface water away from construction  areas and avoid the ponding of water on the site.    Avoid leaving open excavations overnight or when rain is expected. Excavations holding  water can lead to dropouts.    Locate detention/retention ponds as far as practical from the building    Construct underground plumbing systems in a leak-proof manner     To the extent practicable, provide ditches or pipes for discharge of storm water    Evaluate any area of suspected sinkhole development, such as areas of abnormally thick  topsoil deposits, depressed areas, and locations of soil collapse or voids within the  overburden    Where incipient sinkholes are detected, perform remedial treatment as recommended by  our geotechnical engineer based on the actual conditions encountered     Undetected sinkholes are more likely to appear during construction when site drainage patterns have been altered. Therefore, particular care should be taken during grading to check for surface indications of sinkhole activity.    Drainage/Storm water detention: On-site detention shall be provided by two onsite detention basins which meets design requirements. Erosion and Sediment Control: A soil and sedimentation control plan will be implemented in accordance with local standards before construction begins. See the Drainage and Erosion Control plans.   </w:t>
            </w:r>
          </w:p>
        </w:tc>
        <w:tc>
          <w:tcPr>
            <w:tcW w:w="0" w:type="auto"/>
          </w:tcPr>
          <w:p w14:paraId="79E03EF7" w14:textId="77777777" w:rsidR="00DB384A" w:rsidRDefault="00000000">
            <w:pPr>
              <w:spacing w:beforeAutospacing="1" w:afterAutospacing="1"/>
            </w:pPr>
            <w:r>
              <w:rPr>
                <w:rFonts w:ascii="Calibri" w:hAnsi="Calibri"/>
                <w:sz w:val="22"/>
              </w:rPr>
              <w:t xml:space="preserve"> </w:t>
            </w:r>
          </w:p>
        </w:tc>
      </w:tr>
      <w:tr w:rsidR="00DB384A" w14:paraId="2EF3DFFE" w14:textId="77777777">
        <w:tc>
          <w:tcPr>
            <w:tcW w:w="0" w:type="auto"/>
          </w:tcPr>
          <w:p w14:paraId="6884F480" w14:textId="77777777" w:rsidR="00DB384A" w:rsidRDefault="00000000">
            <w:pPr>
              <w:spacing w:beforeAutospacing="1" w:afterAutospacing="1"/>
            </w:pPr>
            <w:r>
              <w:rPr>
                <w:rFonts w:ascii="Calibri" w:hAnsi="Calibri"/>
                <w:sz w:val="22"/>
              </w:rPr>
              <w:t>Hazards and Nuisances including Site Safety and Site-Generated Noise</w:t>
            </w:r>
          </w:p>
        </w:tc>
        <w:tc>
          <w:tcPr>
            <w:tcW w:w="0" w:type="auto"/>
          </w:tcPr>
          <w:p w14:paraId="4FA4CF54" w14:textId="77777777" w:rsidR="00DB384A" w:rsidRDefault="00000000">
            <w:pPr>
              <w:spacing w:beforeAutospacing="1" w:afterAutospacing="1"/>
            </w:pPr>
            <w:r>
              <w:rPr>
                <w:rFonts w:ascii="Calibri" w:hAnsi="Calibri"/>
                <w:sz w:val="22"/>
              </w:rPr>
              <w:t>2</w:t>
            </w:r>
          </w:p>
        </w:tc>
        <w:tc>
          <w:tcPr>
            <w:tcW w:w="0" w:type="auto"/>
          </w:tcPr>
          <w:p w14:paraId="00B2BAE3" w14:textId="77777777" w:rsidR="00DB384A" w:rsidRDefault="00000000">
            <w:pPr>
              <w:spacing w:beforeAutospacing="1" w:afterAutospacing="1"/>
            </w:pPr>
            <w:r>
              <w:rPr>
                <w:rFonts w:ascii="Calibri" w:hAnsi="Calibri"/>
                <w:sz w:val="22"/>
              </w:rPr>
              <w:t xml:space="preserve">See the ASTM Phase I Environmental Site Assessment for Veterans Memorial Lane Bowling Green, Kentucky, Project No. 23-3258-L dated December 14, 2023 prepared by Arnold Consulting Engineering Services, Inc. This assessment found no recognized environmental conditions, controlled recognized environmental conditions, and/or significant data gaps in connection with the subject property. The market study for the project notes that no visible nuisances were observed within proximity of the site during the site visit.    </w:t>
            </w:r>
          </w:p>
        </w:tc>
        <w:tc>
          <w:tcPr>
            <w:tcW w:w="0" w:type="auto"/>
          </w:tcPr>
          <w:p w14:paraId="63B8431F" w14:textId="77777777" w:rsidR="00DB384A" w:rsidRDefault="00000000">
            <w:pPr>
              <w:spacing w:beforeAutospacing="1" w:afterAutospacing="1"/>
            </w:pPr>
            <w:r>
              <w:rPr>
                <w:rFonts w:ascii="Calibri" w:hAnsi="Calibri"/>
                <w:sz w:val="22"/>
              </w:rPr>
              <w:t xml:space="preserve"> </w:t>
            </w:r>
          </w:p>
        </w:tc>
      </w:tr>
      <w:tr w:rsidR="00DB384A" w14:paraId="55C53F11" w14:textId="77777777">
        <w:trPr>
          <w:cantSplit/>
        </w:trPr>
        <w:tc>
          <w:tcPr>
            <w:tcW w:w="8630" w:type="dxa"/>
            <w:gridSpan w:val="4"/>
          </w:tcPr>
          <w:p w14:paraId="5CE4EF82" w14:textId="77777777" w:rsidR="00DB384A" w:rsidRDefault="00000000">
            <w:pPr>
              <w:jc w:val="center"/>
              <w:rPr>
                <w:b/>
              </w:rPr>
            </w:pPr>
            <w:r>
              <w:rPr>
                <w:b/>
              </w:rPr>
              <w:t>SOCIOECONOMIC</w:t>
            </w:r>
          </w:p>
        </w:tc>
      </w:tr>
      <w:tr w:rsidR="00DB384A" w14:paraId="6D7EC505" w14:textId="77777777">
        <w:tc>
          <w:tcPr>
            <w:tcW w:w="0" w:type="auto"/>
          </w:tcPr>
          <w:p w14:paraId="0B115E26" w14:textId="77777777" w:rsidR="00DB384A" w:rsidRDefault="00000000">
            <w:pPr>
              <w:spacing w:beforeAutospacing="1" w:afterAutospacing="1"/>
            </w:pPr>
            <w:r>
              <w:rPr>
                <w:rFonts w:ascii="Calibri" w:hAnsi="Calibri"/>
                <w:sz w:val="22"/>
              </w:rPr>
              <w:t>Employment and Income Patterns</w:t>
            </w:r>
          </w:p>
        </w:tc>
        <w:tc>
          <w:tcPr>
            <w:tcW w:w="0" w:type="auto"/>
          </w:tcPr>
          <w:p w14:paraId="34558BA8" w14:textId="77777777" w:rsidR="00DB384A" w:rsidRDefault="00000000">
            <w:pPr>
              <w:spacing w:beforeAutospacing="1" w:afterAutospacing="1"/>
            </w:pPr>
            <w:r>
              <w:rPr>
                <w:rFonts w:ascii="Calibri" w:hAnsi="Calibri"/>
                <w:sz w:val="22"/>
              </w:rPr>
              <w:t>2</w:t>
            </w:r>
          </w:p>
        </w:tc>
        <w:tc>
          <w:tcPr>
            <w:tcW w:w="0" w:type="auto"/>
          </w:tcPr>
          <w:p w14:paraId="50DB7A2E" w14:textId="77777777" w:rsidR="00DB384A" w:rsidRDefault="00000000">
            <w:pPr>
              <w:spacing w:beforeAutospacing="1" w:afterAutospacing="1"/>
            </w:pPr>
            <w:r>
              <w:rPr>
                <w:rFonts w:ascii="Calibri" w:hAnsi="Calibri"/>
                <w:sz w:val="22"/>
              </w:rPr>
              <w:t xml:space="preserve">The labor force within the Bowling Green Site PMA is based primarily in four sectors. Health Care &amp; Social Assistance (which comprises 16.2%), Retail Trade, Manufacturing, and Accommodation &amp; Food Services comprise approximately 57.0% of the Site PMA labor force. the Warren County employment base has increased by more than 4,500, or 7.6%, since 2020 (through October of 2023). This growth rate reported for the county (7.6%) is higher than that reported for the state of Kentucky (4.0%) for the same time period. Further, the total employment base reported for the county through October of 2023 (63,908) is higher than pre-pandemic levels. According to a representative of the Bowling Green Chamber of Commerce, Bowling Green and Warren County continue to experience significant and remarkable growth. In 2022, the chamber announced 11 new projects with existing companies generating $2.69 billion in total investment and creation  of 2,714 new jobs. In 2023, six new projects were announced within the South-Central Kentucky region that are expected to generate $61.1 million in total investments and create approximately 305 new direct jobs in the region.   Given the expected increase in employment opportunities, household income is expected to increase for the PMA. In 2023, the median household income is estimated to be $54,041. By 2028, it is projected that the median household income will be $59,624, an increase of 10.3% over 2023. See the Economy and Demographics sections of the Market Feasibility Analysis for Market Feasibility Analysis for Veterans Memorial, Veterans Memorial Lane north of Walnut Creek Drive Bowling Green, Warren County, Kentucky 42101 prepared by Bowen National Research dated January 14, 2024 (Market Study).   </w:t>
            </w:r>
          </w:p>
        </w:tc>
        <w:tc>
          <w:tcPr>
            <w:tcW w:w="0" w:type="auto"/>
          </w:tcPr>
          <w:p w14:paraId="0EEB21DD" w14:textId="77777777" w:rsidR="00DB384A" w:rsidRDefault="00000000">
            <w:pPr>
              <w:spacing w:beforeAutospacing="1" w:afterAutospacing="1"/>
            </w:pPr>
            <w:r>
              <w:rPr>
                <w:rFonts w:ascii="Calibri" w:hAnsi="Calibri"/>
                <w:sz w:val="22"/>
              </w:rPr>
              <w:t xml:space="preserve"> </w:t>
            </w:r>
          </w:p>
        </w:tc>
      </w:tr>
      <w:tr w:rsidR="00DB384A" w14:paraId="233A5983" w14:textId="77777777">
        <w:tc>
          <w:tcPr>
            <w:tcW w:w="0" w:type="auto"/>
          </w:tcPr>
          <w:p w14:paraId="33593153" w14:textId="77777777" w:rsidR="00DB384A" w:rsidRDefault="00000000">
            <w:pPr>
              <w:spacing w:beforeAutospacing="1" w:afterAutospacing="1"/>
            </w:pPr>
            <w:r>
              <w:rPr>
                <w:rFonts w:ascii="Calibri" w:hAnsi="Calibri"/>
                <w:sz w:val="22"/>
              </w:rPr>
              <w:t>Demographic Character Changes / Displacement</w:t>
            </w:r>
          </w:p>
        </w:tc>
        <w:tc>
          <w:tcPr>
            <w:tcW w:w="0" w:type="auto"/>
          </w:tcPr>
          <w:p w14:paraId="7FC61531" w14:textId="77777777" w:rsidR="00DB384A" w:rsidRDefault="00000000">
            <w:pPr>
              <w:spacing w:beforeAutospacing="1" w:afterAutospacing="1"/>
            </w:pPr>
            <w:r>
              <w:rPr>
                <w:rFonts w:ascii="Calibri" w:hAnsi="Calibri"/>
                <w:sz w:val="22"/>
              </w:rPr>
              <w:t>2</w:t>
            </w:r>
          </w:p>
        </w:tc>
        <w:tc>
          <w:tcPr>
            <w:tcW w:w="0" w:type="auto"/>
          </w:tcPr>
          <w:p w14:paraId="6D27E30C" w14:textId="77777777" w:rsidR="00DB384A" w:rsidRDefault="00000000">
            <w:pPr>
              <w:spacing w:beforeAutospacing="1" w:afterAutospacing="1"/>
            </w:pPr>
            <w:r>
              <w:rPr>
                <w:rFonts w:ascii="Calibri" w:hAnsi="Calibri"/>
                <w:sz w:val="22"/>
              </w:rPr>
              <w:t xml:space="preserve">The Primary Market Area (PMA) is the geographic area where the majority of tenants for the proposed site are expected to originate, and where the community services that site residents will likely utilize are located. The PMA for this project comprises the City of Bowling Green and several smaller nearby communities such as Plum Springs and Blue Level, and other unincorporated portions in Warren County.     The Bowling Green Site PMA population base increased by 18,408 between 2010 and 2020. This represents a 21.3% increase over the 2010 population, or an annual rate of 2.1%. Between 2020 and 2023, the population increased by 5,648, or 5.4%. It is projected that the population will increase by 5,700, or 5.2%, between 2023 and 2028. Given the population trends, the proposed project will help address the need for more affordable housing in the area. For a detailed discussion of the demographic characteristics and trends in the area see the Demographics section file from the Market Study. There will be no displacement due to the project as the site is vacant land.   </w:t>
            </w:r>
          </w:p>
        </w:tc>
        <w:tc>
          <w:tcPr>
            <w:tcW w:w="0" w:type="auto"/>
          </w:tcPr>
          <w:p w14:paraId="2E3E3314" w14:textId="77777777" w:rsidR="00DB384A" w:rsidRDefault="00000000">
            <w:pPr>
              <w:spacing w:beforeAutospacing="1" w:afterAutospacing="1"/>
            </w:pPr>
            <w:r>
              <w:rPr>
                <w:rFonts w:ascii="Calibri" w:hAnsi="Calibri"/>
                <w:sz w:val="22"/>
              </w:rPr>
              <w:t xml:space="preserve"> </w:t>
            </w:r>
          </w:p>
        </w:tc>
      </w:tr>
      <w:tr w:rsidR="00DB384A" w14:paraId="232DC250" w14:textId="77777777">
        <w:tc>
          <w:tcPr>
            <w:tcW w:w="0" w:type="auto"/>
          </w:tcPr>
          <w:p w14:paraId="1088C8DD" w14:textId="77777777" w:rsidR="00DB384A" w:rsidRDefault="00000000">
            <w:pPr>
              <w:spacing w:beforeAutospacing="1" w:afterAutospacing="1"/>
            </w:pPr>
            <w:r>
              <w:rPr>
                <w:rFonts w:ascii="Calibri" w:hAnsi="Calibri"/>
                <w:sz w:val="22"/>
              </w:rPr>
              <w:t>Environmental Justice EA Factor</w:t>
            </w:r>
          </w:p>
        </w:tc>
        <w:tc>
          <w:tcPr>
            <w:tcW w:w="0" w:type="auto"/>
          </w:tcPr>
          <w:p w14:paraId="6A8E8AB1" w14:textId="77777777" w:rsidR="00DB384A" w:rsidRDefault="00000000">
            <w:pPr>
              <w:spacing w:beforeAutospacing="1" w:afterAutospacing="1"/>
            </w:pPr>
            <w:r>
              <w:rPr>
                <w:rFonts w:ascii="Calibri" w:hAnsi="Calibri"/>
                <w:sz w:val="22"/>
              </w:rPr>
              <w:t>2</w:t>
            </w:r>
          </w:p>
        </w:tc>
        <w:tc>
          <w:tcPr>
            <w:tcW w:w="0" w:type="auto"/>
          </w:tcPr>
          <w:p w14:paraId="796BA248" w14:textId="77777777" w:rsidR="00DB384A" w:rsidRDefault="00000000">
            <w:pPr>
              <w:spacing w:beforeAutospacing="1" w:afterAutospacing="1"/>
            </w:pPr>
            <w:r>
              <w:rPr>
                <w:rFonts w:ascii="Calibri" w:hAnsi="Calibri"/>
                <w:sz w:val="22"/>
              </w:rPr>
              <w:t>The only potential contaminant is radon gas which is present throughout Kentucky. Testing will be required upon completion of construction and before occupancy to determine if radon levels exceed 4.0 picocuries per liter (pCi/L). If post construction radon testing shows 4.0 pCi/L or more, then mitigation measures shall be completed and radon levels reduced to acceptable levels before units are occupied. No other adverse environmental impacts were identified. Overall, the project will be beneficial to low income persons by providing much needed affordable housing.</w:t>
            </w:r>
          </w:p>
        </w:tc>
        <w:tc>
          <w:tcPr>
            <w:tcW w:w="0" w:type="auto"/>
          </w:tcPr>
          <w:p w14:paraId="313D9945" w14:textId="77777777" w:rsidR="00DB384A" w:rsidRDefault="00000000">
            <w:pPr>
              <w:spacing w:beforeAutospacing="1" w:afterAutospacing="1"/>
            </w:pPr>
            <w:r>
              <w:rPr>
                <w:rFonts w:ascii="Calibri" w:hAnsi="Calibri"/>
                <w:sz w:val="22"/>
              </w:rPr>
              <w:t xml:space="preserve"> </w:t>
            </w:r>
          </w:p>
        </w:tc>
      </w:tr>
      <w:tr w:rsidR="00DB384A" w14:paraId="42C55D47" w14:textId="77777777">
        <w:trPr>
          <w:cantSplit/>
        </w:trPr>
        <w:tc>
          <w:tcPr>
            <w:tcW w:w="8630" w:type="dxa"/>
            <w:gridSpan w:val="4"/>
          </w:tcPr>
          <w:p w14:paraId="2D842D2A" w14:textId="77777777" w:rsidR="00DB384A" w:rsidRDefault="00000000">
            <w:pPr>
              <w:jc w:val="center"/>
              <w:rPr>
                <w:b/>
              </w:rPr>
            </w:pPr>
            <w:r>
              <w:rPr>
                <w:b/>
              </w:rPr>
              <w:t>COMMUNITY FACILITIES AND SERVICES</w:t>
            </w:r>
          </w:p>
        </w:tc>
      </w:tr>
      <w:tr w:rsidR="00DB384A" w14:paraId="65D954DE" w14:textId="77777777">
        <w:tc>
          <w:tcPr>
            <w:tcW w:w="0" w:type="auto"/>
          </w:tcPr>
          <w:p w14:paraId="28984F66" w14:textId="77777777" w:rsidR="00DB384A" w:rsidRDefault="00000000">
            <w:pPr>
              <w:spacing w:beforeAutospacing="1" w:afterAutospacing="1"/>
            </w:pPr>
            <w:r>
              <w:rPr>
                <w:rFonts w:ascii="Calibri" w:hAnsi="Calibri"/>
                <w:sz w:val="22"/>
              </w:rPr>
              <w:t>Educational and Cultural Facilities (Access and Capacity)</w:t>
            </w:r>
          </w:p>
        </w:tc>
        <w:tc>
          <w:tcPr>
            <w:tcW w:w="0" w:type="auto"/>
          </w:tcPr>
          <w:p w14:paraId="762AD764" w14:textId="77777777" w:rsidR="00DB384A" w:rsidRDefault="00000000">
            <w:pPr>
              <w:spacing w:beforeAutospacing="1" w:afterAutospacing="1"/>
            </w:pPr>
            <w:r>
              <w:rPr>
                <w:rFonts w:ascii="Calibri" w:hAnsi="Calibri"/>
                <w:sz w:val="22"/>
              </w:rPr>
              <w:t>2</w:t>
            </w:r>
          </w:p>
        </w:tc>
        <w:tc>
          <w:tcPr>
            <w:tcW w:w="0" w:type="auto"/>
          </w:tcPr>
          <w:p w14:paraId="64960146" w14:textId="77777777" w:rsidR="00DB384A" w:rsidRDefault="00000000">
            <w:pPr>
              <w:spacing w:beforeAutospacing="1" w:afterAutospacing="1"/>
            </w:pPr>
            <w:r>
              <w:rPr>
                <w:rFonts w:ascii="Calibri" w:hAnsi="Calibri"/>
                <w:sz w:val="22"/>
              </w:rPr>
              <w:t>The project is located near an urban area and within two miles of most basic area services. This includes various convenience stores, grocery stores, discount shopping opportunities, pharmacies, and restaurants. Most area services are located south and southeast of the subject site along the Morgantown Road and Russellville Road corridors or east of the site in or near the downtown portion of Bowling Green. See the Site Description and Evaluation Section of the Market Study.</w:t>
            </w:r>
          </w:p>
        </w:tc>
        <w:tc>
          <w:tcPr>
            <w:tcW w:w="0" w:type="auto"/>
          </w:tcPr>
          <w:p w14:paraId="69BBD4A3" w14:textId="77777777" w:rsidR="00DB384A" w:rsidRDefault="00000000">
            <w:pPr>
              <w:spacing w:beforeAutospacing="1" w:afterAutospacing="1"/>
            </w:pPr>
            <w:r>
              <w:rPr>
                <w:rFonts w:ascii="Calibri" w:hAnsi="Calibri"/>
                <w:sz w:val="22"/>
              </w:rPr>
              <w:t xml:space="preserve"> </w:t>
            </w:r>
          </w:p>
        </w:tc>
      </w:tr>
      <w:tr w:rsidR="00DB384A" w14:paraId="587FD594" w14:textId="77777777">
        <w:tc>
          <w:tcPr>
            <w:tcW w:w="0" w:type="auto"/>
          </w:tcPr>
          <w:p w14:paraId="5D99B8D1" w14:textId="77777777" w:rsidR="00DB384A" w:rsidRDefault="00000000">
            <w:pPr>
              <w:spacing w:beforeAutospacing="1" w:afterAutospacing="1"/>
            </w:pPr>
            <w:r>
              <w:rPr>
                <w:rFonts w:ascii="Calibri" w:hAnsi="Calibri"/>
                <w:sz w:val="22"/>
              </w:rPr>
              <w:t>Commercial Facilities (Access and Proximity)</w:t>
            </w:r>
          </w:p>
        </w:tc>
        <w:tc>
          <w:tcPr>
            <w:tcW w:w="0" w:type="auto"/>
          </w:tcPr>
          <w:p w14:paraId="6D54008A" w14:textId="77777777" w:rsidR="00DB384A" w:rsidRDefault="00000000">
            <w:pPr>
              <w:spacing w:beforeAutospacing="1" w:afterAutospacing="1"/>
            </w:pPr>
            <w:r>
              <w:rPr>
                <w:rFonts w:ascii="Calibri" w:hAnsi="Calibri"/>
                <w:sz w:val="22"/>
              </w:rPr>
              <w:t>2</w:t>
            </w:r>
          </w:p>
        </w:tc>
        <w:tc>
          <w:tcPr>
            <w:tcW w:w="0" w:type="auto"/>
          </w:tcPr>
          <w:p w14:paraId="4AA5AD70" w14:textId="77777777" w:rsidR="00DB384A" w:rsidRDefault="00000000">
            <w:pPr>
              <w:spacing w:beforeAutospacing="1" w:afterAutospacing="1"/>
            </w:pPr>
            <w:r>
              <w:rPr>
                <w:rFonts w:ascii="Calibri" w:hAnsi="Calibri"/>
                <w:sz w:val="22"/>
              </w:rPr>
              <w:t>The project is located near an urban area and within two miles of most basic area services. This includes various convenience stores, grocery stores, discount shopping opportunities, pharmacies, and restaurants. Most area services are located south and southeast of the subject site along the Morgantown Road and Russellville Road corridors or east of the site in or near the downtown portion of Bowling Green. See the Site Description and Evaluation Section of the Market Study.</w:t>
            </w:r>
          </w:p>
        </w:tc>
        <w:tc>
          <w:tcPr>
            <w:tcW w:w="0" w:type="auto"/>
          </w:tcPr>
          <w:p w14:paraId="50FB6C8A" w14:textId="77777777" w:rsidR="00DB384A" w:rsidRDefault="00000000">
            <w:pPr>
              <w:spacing w:beforeAutospacing="1" w:afterAutospacing="1"/>
            </w:pPr>
            <w:r>
              <w:rPr>
                <w:rFonts w:ascii="Calibri" w:hAnsi="Calibri"/>
                <w:sz w:val="22"/>
              </w:rPr>
              <w:t xml:space="preserve"> </w:t>
            </w:r>
          </w:p>
        </w:tc>
      </w:tr>
      <w:tr w:rsidR="00DB384A" w14:paraId="01AF896A" w14:textId="77777777">
        <w:tc>
          <w:tcPr>
            <w:tcW w:w="0" w:type="auto"/>
          </w:tcPr>
          <w:p w14:paraId="3B317ABD" w14:textId="77777777" w:rsidR="00DB384A" w:rsidRDefault="00000000">
            <w:pPr>
              <w:spacing w:beforeAutospacing="1" w:afterAutospacing="1"/>
            </w:pPr>
            <w:r>
              <w:rPr>
                <w:rFonts w:ascii="Calibri" w:hAnsi="Calibri"/>
                <w:sz w:val="22"/>
              </w:rPr>
              <w:t>Health Care / Social Services (Access and Capacity)</w:t>
            </w:r>
          </w:p>
        </w:tc>
        <w:tc>
          <w:tcPr>
            <w:tcW w:w="0" w:type="auto"/>
          </w:tcPr>
          <w:p w14:paraId="743E74AE" w14:textId="77777777" w:rsidR="00DB384A" w:rsidRDefault="00000000">
            <w:pPr>
              <w:spacing w:beforeAutospacing="1" w:afterAutospacing="1"/>
            </w:pPr>
            <w:r>
              <w:rPr>
                <w:rFonts w:ascii="Calibri" w:hAnsi="Calibri"/>
                <w:sz w:val="22"/>
              </w:rPr>
              <w:t>2</w:t>
            </w:r>
          </w:p>
        </w:tc>
        <w:tc>
          <w:tcPr>
            <w:tcW w:w="0" w:type="auto"/>
          </w:tcPr>
          <w:p w14:paraId="1B0F371E" w14:textId="77777777" w:rsidR="00DB384A" w:rsidRDefault="00000000">
            <w:pPr>
              <w:spacing w:beforeAutospacing="1" w:afterAutospacing="1"/>
            </w:pPr>
            <w:r>
              <w:rPr>
                <w:rFonts w:ascii="Calibri" w:hAnsi="Calibri"/>
                <w:sz w:val="22"/>
              </w:rPr>
              <w:t>Bowling Green is a regional center for health care and social services. The Medical Center at Bowling Green is a 337-bed facility in the city which offers comprehensive medical services and is the site of the University of Kentucky College of Medicine - Bowling Green Campus, the first 4-year regional medical school in Kentucky. Tristar Greenview Regional Hospital is a 211-bed hospital located at 1801 Ashley Circle in Bowling Green also offers a wide range of medical services. The project is not expected to have any impact on local health care or social services. See the Medical Services Bowling Green and Social Services Bowling Green files for a sample of available services.</w:t>
            </w:r>
          </w:p>
        </w:tc>
        <w:tc>
          <w:tcPr>
            <w:tcW w:w="0" w:type="auto"/>
          </w:tcPr>
          <w:p w14:paraId="31C22FC6" w14:textId="77777777" w:rsidR="00DB384A" w:rsidRDefault="00000000">
            <w:pPr>
              <w:spacing w:beforeAutospacing="1" w:afterAutospacing="1"/>
            </w:pPr>
            <w:r>
              <w:rPr>
                <w:rFonts w:ascii="Calibri" w:hAnsi="Calibri"/>
                <w:sz w:val="22"/>
              </w:rPr>
              <w:t xml:space="preserve"> </w:t>
            </w:r>
          </w:p>
        </w:tc>
      </w:tr>
      <w:tr w:rsidR="00DB384A" w14:paraId="00907800" w14:textId="77777777">
        <w:tc>
          <w:tcPr>
            <w:tcW w:w="0" w:type="auto"/>
          </w:tcPr>
          <w:p w14:paraId="463749C0" w14:textId="77777777" w:rsidR="00DB384A" w:rsidRDefault="00000000">
            <w:pPr>
              <w:spacing w:beforeAutospacing="1" w:afterAutospacing="1"/>
            </w:pPr>
            <w:r>
              <w:rPr>
                <w:rFonts w:ascii="Calibri" w:hAnsi="Calibri"/>
                <w:sz w:val="22"/>
              </w:rPr>
              <w:t>Solid Waste Disposal and Recycling (Feasibility and Capacity)</w:t>
            </w:r>
          </w:p>
        </w:tc>
        <w:tc>
          <w:tcPr>
            <w:tcW w:w="0" w:type="auto"/>
          </w:tcPr>
          <w:p w14:paraId="521524F7" w14:textId="77777777" w:rsidR="00DB384A" w:rsidRDefault="00000000">
            <w:pPr>
              <w:spacing w:beforeAutospacing="1" w:afterAutospacing="1"/>
            </w:pPr>
            <w:r>
              <w:rPr>
                <w:rFonts w:ascii="Calibri" w:hAnsi="Calibri"/>
                <w:sz w:val="22"/>
              </w:rPr>
              <w:t>2</w:t>
            </w:r>
          </w:p>
        </w:tc>
        <w:tc>
          <w:tcPr>
            <w:tcW w:w="0" w:type="auto"/>
          </w:tcPr>
          <w:p w14:paraId="1037FCE3" w14:textId="77777777" w:rsidR="00DB384A" w:rsidRDefault="00000000">
            <w:pPr>
              <w:spacing w:beforeAutospacing="1" w:afterAutospacing="1"/>
            </w:pPr>
            <w:r>
              <w:rPr>
                <w:rFonts w:ascii="Calibri" w:hAnsi="Calibri"/>
                <w:sz w:val="22"/>
              </w:rPr>
              <w:t>No readily apparent evidence of suspect fill material, solid waste, or landfills were identified on the subject property, according to the ASTM Phase I report. Solid waste collection services will be provided by Scott Waste Services LLC. See their letter dated January 4, 2024.</w:t>
            </w:r>
          </w:p>
        </w:tc>
        <w:tc>
          <w:tcPr>
            <w:tcW w:w="0" w:type="auto"/>
          </w:tcPr>
          <w:p w14:paraId="4EED4C2F" w14:textId="77777777" w:rsidR="00DB384A" w:rsidRDefault="00000000">
            <w:pPr>
              <w:spacing w:beforeAutospacing="1" w:afterAutospacing="1"/>
            </w:pPr>
            <w:r>
              <w:rPr>
                <w:rFonts w:ascii="Calibri" w:hAnsi="Calibri"/>
                <w:sz w:val="22"/>
              </w:rPr>
              <w:t xml:space="preserve"> </w:t>
            </w:r>
          </w:p>
        </w:tc>
      </w:tr>
      <w:tr w:rsidR="00DB384A" w14:paraId="4B6D14DC" w14:textId="77777777">
        <w:tc>
          <w:tcPr>
            <w:tcW w:w="0" w:type="auto"/>
          </w:tcPr>
          <w:p w14:paraId="41585212" w14:textId="77777777" w:rsidR="00DB384A" w:rsidRDefault="00000000">
            <w:pPr>
              <w:spacing w:beforeAutospacing="1" w:afterAutospacing="1"/>
            </w:pPr>
            <w:r>
              <w:rPr>
                <w:rFonts w:ascii="Calibri" w:hAnsi="Calibri"/>
                <w:sz w:val="22"/>
              </w:rPr>
              <w:t>Waste Water and Sanitary Sewers (Feasibility and Capacity)</w:t>
            </w:r>
          </w:p>
        </w:tc>
        <w:tc>
          <w:tcPr>
            <w:tcW w:w="0" w:type="auto"/>
          </w:tcPr>
          <w:p w14:paraId="74514D9C" w14:textId="77777777" w:rsidR="00DB384A" w:rsidRDefault="00000000">
            <w:pPr>
              <w:spacing w:beforeAutospacing="1" w:afterAutospacing="1"/>
            </w:pPr>
            <w:r>
              <w:rPr>
                <w:rFonts w:ascii="Calibri" w:hAnsi="Calibri"/>
                <w:sz w:val="22"/>
              </w:rPr>
              <w:t>2</w:t>
            </w:r>
          </w:p>
        </w:tc>
        <w:tc>
          <w:tcPr>
            <w:tcW w:w="0" w:type="auto"/>
          </w:tcPr>
          <w:p w14:paraId="6E1B5381" w14:textId="77777777" w:rsidR="00DB384A" w:rsidRDefault="00000000">
            <w:pPr>
              <w:spacing w:beforeAutospacing="1" w:afterAutospacing="1"/>
            </w:pPr>
            <w:r>
              <w:rPr>
                <w:rFonts w:ascii="Calibri" w:hAnsi="Calibri"/>
                <w:sz w:val="22"/>
              </w:rPr>
              <w:t>Sanitary sewer service will be provided by Bowling Green Municipal Utilities (BGMU) which has the capacity to serve the development. See the letter from BGMU dated January 16, 2024.</w:t>
            </w:r>
          </w:p>
        </w:tc>
        <w:tc>
          <w:tcPr>
            <w:tcW w:w="0" w:type="auto"/>
          </w:tcPr>
          <w:p w14:paraId="295F6331" w14:textId="77777777" w:rsidR="00DB384A" w:rsidRDefault="00000000">
            <w:pPr>
              <w:spacing w:beforeAutospacing="1" w:afterAutospacing="1"/>
            </w:pPr>
            <w:r>
              <w:rPr>
                <w:rFonts w:ascii="Calibri" w:hAnsi="Calibri"/>
                <w:sz w:val="22"/>
              </w:rPr>
              <w:t xml:space="preserve"> </w:t>
            </w:r>
          </w:p>
        </w:tc>
      </w:tr>
      <w:tr w:rsidR="00DB384A" w14:paraId="75460588" w14:textId="77777777">
        <w:tc>
          <w:tcPr>
            <w:tcW w:w="0" w:type="auto"/>
          </w:tcPr>
          <w:p w14:paraId="32C60F65" w14:textId="77777777" w:rsidR="00DB384A" w:rsidRDefault="00000000">
            <w:pPr>
              <w:spacing w:beforeAutospacing="1" w:afterAutospacing="1"/>
            </w:pPr>
            <w:r>
              <w:rPr>
                <w:rFonts w:ascii="Calibri" w:hAnsi="Calibri"/>
                <w:sz w:val="22"/>
              </w:rPr>
              <w:t>Water Supply (Feasibility and Capacity)</w:t>
            </w:r>
          </w:p>
        </w:tc>
        <w:tc>
          <w:tcPr>
            <w:tcW w:w="0" w:type="auto"/>
          </w:tcPr>
          <w:p w14:paraId="73495680" w14:textId="77777777" w:rsidR="00DB384A" w:rsidRDefault="00000000">
            <w:pPr>
              <w:spacing w:beforeAutospacing="1" w:afterAutospacing="1"/>
            </w:pPr>
            <w:r>
              <w:rPr>
                <w:rFonts w:ascii="Calibri" w:hAnsi="Calibri"/>
                <w:sz w:val="22"/>
              </w:rPr>
              <w:t>2</w:t>
            </w:r>
          </w:p>
        </w:tc>
        <w:tc>
          <w:tcPr>
            <w:tcW w:w="0" w:type="auto"/>
          </w:tcPr>
          <w:p w14:paraId="5F887145" w14:textId="77777777" w:rsidR="00DB384A" w:rsidRDefault="00000000">
            <w:pPr>
              <w:spacing w:beforeAutospacing="1" w:afterAutospacing="1"/>
            </w:pPr>
            <w:r>
              <w:rPr>
                <w:rFonts w:ascii="Calibri" w:hAnsi="Calibri"/>
                <w:sz w:val="22"/>
              </w:rPr>
              <w:t>Public water service will be provided by the Warren County Water District which has agreed to extend their lines to serve the development. See the letter from the Warren County Water District dated January 17, 2024.</w:t>
            </w:r>
          </w:p>
        </w:tc>
        <w:tc>
          <w:tcPr>
            <w:tcW w:w="0" w:type="auto"/>
          </w:tcPr>
          <w:p w14:paraId="106E5F2D" w14:textId="77777777" w:rsidR="00DB384A" w:rsidRDefault="00000000">
            <w:pPr>
              <w:spacing w:beforeAutospacing="1" w:afterAutospacing="1"/>
            </w:pPr>
            <w:r>
              <w:rPr>
                <w:rFonts w:ascii="Calibri" w:hAnsi="Calibri"/>
                <w:sz w:val="22"/>
              </w:rPr>
              <w:t xml:space="preserve"> </w:t>
            </w:r>
          </w:p>
        </w:tc>
      </w:tr>
      <w:tr w:rsidR="00DB384A" w14:paraId="5DB528AF" w14:textId="77777777">
        <w:tc>
          <w:tcPr>
            <w:tcW w:w="0" w:type="auto"/>
          </w:tcPr>
          <w:p w14:paraId="1A4F177D" w14:textId="77777777" w:rsidR="00DB384A" w:rsidRDefault="00000000">
            <w:pPr>
              <w:spacing w:beforeAutospacing="1" w:afterAutospacing="1"/>
            </w:pPr>
            <w:r>
              <w:rPr>
                <w:rFonts w:ascii="Calibri" w:hAnsi="Calibri"/>
                <w:sz w:val="22"/>
              </w:rPr>
              <w:t>Public Safety  - Police, Fire and Emergency Medical</w:t>
            </w:r>
          </w:p>
        </w:tc>
        <w:tc>
          <w:tcPr>
            <w:tcW w:w="0" w:type="auto"/>
          </w:tcPr>
          <w:p w14:paraId="6744CB3C" w14:textId="77777777" w:rsidR="00DB384A" w:rsidRDefault="00000000">
            <w:pPr>
              <w:spacing w:beforeAutospacing="1" w:afterAutospacing="1"/>
            </w:pPr>
            <w:r>
              <w:rPr>
                <w:rFonts w:ascii="Calibri" w:hAnsi="Calibri"/>
                <w:sz w:val="22"/>
              </w:rPr>
              <w:t>2</w:t>
            </w:r>
          </w:p>
        </w:tc>
        <w:tc>
          <w:tcPr>
            <w:tcW w:w="0" w:type="auto"/>
          </w:tcPr>
          <w:p w14:paraId="553598CF" w14:textId="77777777" w:rsidR="00DB384A" w:rsidRDefault="00000000">
            <w:pPr>
              <w:spacing w:beforeAutospacing="1" w:afterAutospacing="1"/>
            </w:pPr>
            <w:r>
              <w:rPr>
                <w:rFonts w:ascii="Calibri" w:hAnsi="Calibri"/>
                <w:sz w:val="22"/>
              </w:rPr>
              <w:t>The Warren County Sheriff's Office provides the primary police protection services in the unincorporated areas of Warren County. They have a mutual cooperation and aid agreement with the Bowling Green Police Department. Fire protection is provided by the Barren River Fire Department. Station 2 is located at 529 Brookwood Drive and is about 2.2 miles driving distance from the site. Medical Center EMS provides Emergency Medical Services (EMS) service to the site. The project will not have any impact on Public Safety Services. See the Public Safety file for additional information.</w:t>
            </w:r>
          </w:p>
        </w:tc>
        <w:tc>
          <w:tcPr>
            <w:tcW w:w="0" w:type="auto"/>
          </w:tcPr>
          <w:p w14:paraId="04341924" w14:textId="77777777" w:rsidR="00DB384A" w:rsidRDefault="00000000">
            <w:pPr>
              <w:spacing w:beforeAutospacing="1" w:afterAutospacing="1"/>
            </w:pPr>
            <w:r>
              <w:rPr>
                <w:rFonts w:ascii="Calibri" w:hAnsi="Calibri"/>
                <w:sz w:val="22"/>
              </w:rPr>
              <w:t xml:space="preserve"> </w:t>
            </w:r>
          </w:p>
        </w:tc>
      </w:tr>
      <w:tr w:rsidR="00DB384A" w14:paraId="4E1B4C6B" w14:textId="77777777">
        <w:tc>
          <w:tcPr>
            <w:tcW w:w="0" w:type="auto"/>
          </w:tcPr>
          <w:p w14:paraId="09E69AAB" w14:textId="77777777" w:rsidR="00DB384A" w:rsidRDefault="00000000">
            <w:pPr>
              <w:spacing w:beforeAutospacing="1" w:afterAutospacing="1"/>
            </w:pPr>
            <w:r>
              <w:rPr>
                <w:rFonts w:ascii="Calibri" w:hAnsi="Calibri"/>
                <w:sz w:val="22"/>
              </w:rPr>
              <w:t>Parks, Open Space and Recreation (Access and Capacity)</w:t>
            </w:r>
          </w:p>
        </w:tc>
        <w:tc>
          <w:tcPr>
            <w:tcW w:w="0" w:type="auto"/>
          </w:tcPr>
          <w:p w14:paraId="6EC84478" w14:textId="77777777" w:rsidR="00DB384A" w:rsidRDefault="00000000">
            <w:pPr>
              <w:spacing w:beforeAutospacing="1" w:afterAutospacing="1"/>
            </w:pPr>
            <w:r>
              <w:rPr>
                <w:rFonts w:ascii="Calibri" w:hAnsi="Calibri"/>
                <w:sz w:val="22"/>
              </w:rPr>
              <w:t>2</w:t>
            </w:r>
          </w:p>
        </w:tc>
        <w:tc>
          <w:tcPr>
            <w:tcW w:w="0" w:type="auto"/>
          </w:tcPr>
          <w:p w14:paraId="13F7B232" w14:textId="77777777" w:rsidR="00DB384A" w:rsidRDefault="00000000">
            <w:pPr>
              <w:spacing w:beforeAutospacing="1" w:afterAutospacing="1"/>
            </w:pPr>
            <w:r>
              <w:rPr>
                <w:rFonts w:ascii="Calibri" w:hAnsi="Calibri"/>
                <w:sz w:val="22"/>
              </w:rPr>
              <w:t>There are numerous parks, recreational facilities and cultural facilities of all types in Bowling Green. CW Lampkin Park is an 80-acre park with numerous ball fields, a walking path, playground and other facilities. It is located 1.2 miles east of the site. The Russell Sims Aquatic Center is one mile south of the site. No impacts to parks or recreational facilities are anticipated from the proposed new construction. Recreational opportunities on the project site will include a dog park, pool, playground and a clubhouse with a fitness center, business center and a community room with a kitchenette. See the Bowling Green Parks and Recreation Program Guide for additional information.</w:t>
            </w:r>
          </w:p>
        </w:tc>
        <w:tc>
          <w:tcPr>
            <w:tcW w:w="0" w:type="auto"/>
          </w:tcPr>
          <w:p w14:paraId="207BF2B8" w14:textId="77777777" w:rsidR="00DB384A" w:rsidRDefault="00000000">
            <w:pPr>
              <w:spacing w:beforeAutospacing="1" w:afterAutospacing="1"/>
            </w:pPr>
            <w:r>
              <w:rPr>
                <w:rFonts w:ascii="Calibri" w:hAnsi="Calibri"/>
                <w:sz w:val="22"/>
              </w:rPr>
              <w:t xml:space="preserve"> </w:t>
            </w:r>
          </w:p>
        </w:tc>
      </w:tr>
      <w:tr w:rsidR="00DB384A" w14:paraId="5B8ECAB4" w14:textId="77777777">
        <w:tc>
          <w:tcPr>
            <w:tcW w:w="0" w:type="auto"/>
          </w:tcPr>
          <w:p w14:paraId="084F7AF8" w14:textId="77777777" w:rsidR="00DB384A" w:rsidRDefault="00000000">
            <w:pPr>
              <w:spacing w:beforeAutospacing="1" w:afterAutospacing="1"/>
            </w:pPr>
            <w:r>
              <w:rPr>
                <w:rFonts w:ascii="Calibri" w:hAnsi="Calibri"/>
                <w:sz w:val="22"/>
              </w:rPr>
              <w:t>Transportation and Accessibility (Access and Capacity)</w:t>
            </w:r>
          </w:p>
        </w:tc>
        <w:tc>
          <w:tcPr>
            <w:tcW w:w="0" w:type="auto"/>
          </w:tcPr>
          <w:p w14:paraId="6C2D2441" w14:textId="77777777" w:rsidR="00DB384A" w:rsidRDefault="00000000">
            <w:pPr>
              <w:spacing w:beforeAutospacing="1" w:afterAutospacing="1"/>
            </w:pPr>
            <w:r>
              <w:rPr>
                <w:rFonts w:ascii="Calibri" w:hAnsi="Calibri"/>
                <w:sz w:val="22"/>
              </w:rPr>
              <w:t>2</w:t>
            </w:r>
          </w:p>
        </w:tc>
        <w:tc>
          <w:tcPr>
            <w:tcW w:w="0" w:type="auto"/>
          </w:tcPr>
          <w:p w14:paraId="1AD4B93E" w14:textId="77777777" w:rsidR="00DB384A" w:rsidRDefault="00000000">
            <w:pPr>
              <w:spacing w:beforeAutospacing="1" w:afterAutospacing="1"/>
            </w:pPr>
            <w:r>
              <w:rPr>
                <w:rFonts w:ascii="Calibri" w:hAnsi="Calibri"/>
                <w:sz w:val="22"/>
              </w:rPr>
              <w:t>The site has access to major thoroughfares, including US 68 (Veterans Memorial Lane) which is adjacent to the site. US 231 is 0.3 miles south of the site and I-165 is 0.9 miles west of the site. Go BG Transit provide public bus service in Bowing Green. There is a bus stop located 0.8 miles southeast of the site. See the Site Description and Evaluation File from the Market Study.</w:t>
            </w:r>
          </w:p>
        </w:tc>
        <w:tc>
          <w:tcPr>
            <w:tcW w:w="0" w:type="auto"/>
          </w:tcPr>
          <w:p w14:paraId="6DD33B17" w14:textId="77777777" w:rsidR="00DB384A" w:rsidRDefault="00000000">
            <w:pPr>
              <w:spacing w:beforeAutospacing="1" w:afterAutospacing="1"/>
            </w:pPr>
            <w:r>
              <w:rPr>
                <w:rFonts w:ascii="Calibri" w:hAnsi="Calibri"/>
                <w:sz w:val="22"/>
              </w:rPr>
              <w:t xml:space="preserve"> </w:t>
            </w:r>
          </w:p>
        </w:tc>
      </w:tr>
      <w:tr w:rsidR="00DB384A" w14:paraId="685CD03D" w14:textId="77777777">
        <w:trPr>
          <w:cantSplit/>
        </w:trPr>
        <w:tc>
          <w:tcPr>
            <w:tcW w:w="8630" w:type="dxa"/>
            <w:gridSpan w:val="4"/>
          </w:tcPr>
          <w:p w14:paraId="10034438" w14:textId="77777777" w:rsidR="00DB384A" w:rsidRDefault="00000000">
            <w:pPr>
              <w:jc w:val="center"/>
              <w:rPr>
                <w:b/>
              </w:rPr>
            </w:pPr>
            <w:r>
              <w:rPr>
                <w:b/>
              </w:rPr>
              <w:t>NATURAL FEATURES</w:t>
            </w:r>
          </w:p>
        </w:tc>
      </w:tr>
      <w:tr w:rsidR="00DB384A" w14:paraId="2B404A0D" w14:textId="77777777">
        <w:tc>
          <w:tcPr>
            <w:tcW w:w="0" w:type="auto"/>
          </w:tcPr>
          <w:p w14:paraId="4BADA155" w14:textId="77777777" w:rsidR="00DB384A" w:rsidRDefault="00000000">
            <w:pPr>
              <w:spacing w:beforeAutospacing="1" w:afterAutospacing="1"/>
            </w:pPr>
            <w:r>
              <w:rPr>
                <w:rFonts w:ascii="Calibri" w:hAnsi="Calibri"/>
                <w:sz w:val="22"/>
              </w:rPr>
              <w:t>Unique Natural Features /Water Resources</w:t>
            </w:r>
          </w:p>
        </w:tc>
        <w:tc>
          <w:tcPr>
            <w:tcW w:w="0" w:type="auto"/>
          </w:tcPr>
          <w:p w14:paraId="5F13064E" w14:textId="77777777" w:rsidR="00DB384A" w:rsidRDefault="00000000">
            <w:pPr>
              <w:spacing w:beforeAutospacing="1" w:afterAutospacing="1"/>
            </w:pPr>
            <w:r>
              <w:rPr>
                <w:rFonts w:ascii="Calibri" w:hAnsi="Calibri"/>
                <w:sz w:val="22"/>
              </w:rPr>
              <w:t>2</w:t>
            </w:r>
          </w:p>
        </w:tc>
        <w:tc>
          <w:tcPr>
            <w:tcW w:w="0" w:type="auto"/>
          </w:tcPr>
          <w:p w14:paraId="77E5C2A9" w14:textId="77777777" w:rsidR="00DB384A" w:rsidRDefault="00000000">
            <w:pPr>
              <w:spacing w:beforeAutospacing="1" w:afterAutospacing="1"/>
            </w:pPr>
            <w:r>
              <w:rPr>
                <w:rFonts w:ascii="Calibri" w:hAnsi="Calibri"/>
                <w:sz w:val="22"/>
              </w:rPr>
              <w:t>No unique natural features or areas were identified within visible distance of the site. Examples of unique natural features or areas include: sand dunes, waterfalls, unique rock outcroppings, caves with limestone or gypsum deposits, canyons, and petrified forests. As part of the archeological investigation a pedestrian survey was conducted across the entirety of the project area. The visual inspection was focused on locating aboveground evidence of archaeological sites such as artifact concentrations and features including structural foundations, refuse dumps, wells and cisterns, gravestones, quarry pits, and earthen and stone mounds. Field personnel also examined the project area for caves, benches, rock faces and rock overhangs, and springs and sinks that may have been utilized by precontact or historic groups and none were identified on the site.   The project will not use any groundwater resources or septic systems. There are no bodies of water on or adjacent to the site. See the US Fish and Wildlife Service Wetlands Inventory Map.</w:t>
            </w:r>
          </w:p>
        </w:tc>
        <w:tc>
          <w:tcPr>
            <w:tcW w:w="0" w:type="auto"/>
          </w:tcPr>
          <w:p w14:paraId="4469D5EA" w14:textId="77777777" w:rsidR="00DB384A" w:rsidRDefault="00000000">
            <w:pPr>
              <w:spacing w:beforeAutospacing="1" w:afterAutospacing="1"/>
            </w:pPr>
            <w:r>
              <w:rPr>
                <w:rFonts w:ascii="Calibri" w:hAnsi="Calibri"/>
                <w:sz w:val="22"/>
              </w:rPr>
              <w:t xml:space="preserve"> </w:t>
            </w:r>
          </w:p>
        </w:tc>
      </w:tr>
      <w:tr w:rsidR="00DB384A" w14:paraId="7C7D4324" w14:textId="77777777">
        <w:tc>
          <w:tcPr>
            <w:tcW w:w="0" w:type="auto"/>
          </w:tcPr>
          <w:p w14:paraId="5C65989B" w14:textId="77777777" w:rsidR="00DB384A" w:rsidRDefault="00000000">
            <w:pPr>
              <w:spacing w:beforeAutospacing="1" w:afterAutospacing="1"/>
            </w:pPr>
            <w:r>
              <w:rPr>
                <w:rFonts w:ascii="Calibri" w:hAnsi="Calibri"/>
                <w:sz w:val="22"/>
              </w:rPr>
              <w:t>Vegetation / Wildlife (Introduction, Modification, Removal, Disruption, etc.)</w:t>
            </w:r>
          </w:p>
        </w:tc>
        <w:tc>
          <w:tcPr>
            <w:tcW w:w="0" w:type="auto"/>
          </w:tcPr>
          <w:p w14:paraId="409C61E1" w14:textId="77777777" w:rsidR="00DB384A" w:rsidRDefault="00000000">
            <w:pPr>
              <w:spacing w:beforeAutospacing="1" w:afterAutospacing="1"/>
            </w:pPr>
            <w:r>
              <w:rPr>
                <w:rFonts w:ascii="Calibri" w:hAnsi="Calibri"/>
                <w:sz w:val="22"/>
              </w:rPr>
              <w:t xml:space="preserve"> </w:t>
            </w:r>
          </w:p>
        </w:tc>
        <w:tc>
          <w:tcPr>
            <w:tcW w:w="0" w:type="auto"/>
          </w:tcPr>
          <w:p w14:paraId="4A63B9F9" w14:textId="77777777" w:rsidR="00DB384A" w:rsidRDefault="00000000">
            <w:pPr>
              <w:spacing w:beforeAutospacing="1" w:afterAutospacing="1"/>
            </w:pPr>
            <w:r>
              <w:rPr>
                <w:rFonts w:ascii="Calibri" w:hAnsi="Calibri"/>
                <w:sz w:val="22"/>
              </w:rPr>
              <w:t>The predominate vegetation on the site is grass. The only plant species of concern is Price's potato-bean which is a threatened species. The proposed action area consists of graded, open fields. Price's potato-bean thrives in open, wooded areas, often in forest gaps or along forest edges. The species tends to prefer mesic environments and is frequently found in open, low areas near streams or along the banks of streams and rivers. It is also sometimes found near the base of small limestone bluffs. Based on the habitat assessment, the project area does not contain suitable habitat for this species; therefore, it was determined that the proposed action, ''may affect, but is not likely to adversely affect'' Price's potato-bean. See the Archaeology Report for photos showing site vegetation. No special or threatened or endangered vegetation will be negatively impacted by the proposed project. See the US Fish and Wildlife Service species list.      The site is graded open fields mostly covered in grass. It is not suitable habitat for any threatened or endangered wildlife species. See the Species List for a list of threatened or endangered wildlife species that could be potentially found in the area and the discussion and documentation under Endangered Species.</w:t>
            </w:r>
          </w:p>
        </w:tc>
        <w:tc>
          <w:tcPr>
            <w:tcW w:w="0" w:type="auto"/>
          </w:tcPr>
          <w:p w14:paraId="6EE25900" w14:textId="77777777" w:rsidR="00DB384A" w:rsidRDefault="00000000">
            <w:pPr>
              <w:spacing w:beforeAutospacing="1" w:afterAutospacing="1"/>
            </w:pPr>
            <w:r>
              <w:rPr>
                <w:rFonts w:ascii="Calibri" w:hAnsi="Calibri"/>
                <w:sz w:val="22"/>
              </w:rPr>
              <w:t xml:space="preserve"> </w:t>
            </w:r>
          </w:p>
        </w:tc>
      </w:tr>
      <w:tr w:rsidR="00DB384A" w14:paraId="1BDD7287" w14:textId="77777777">
        <w:tc>
          <w:tcPr>
            <w:tcW w:w="0" w:type="auto"/>
          </w:tcPr>
          <w:p w14:paraId="6C85BCE1" w14:textId="77777777" w:rsidR="00DB384A" w:rsidRDefault="00000000">
            <w:pPr>
              <w:spacing w:beforeAutospacing="1" w:afterAutospacing="1"/>
            </w:pPr>
            <w:r>
              <w:rPr>
                <w:rFonts w:ascii="Calibri" w:hAnsi="Calibri"/>
                <w:sz w:val="22"/>
              </w:rPr>
              <w:t>Other Factors 1</w:t>
            </w:r>
          </w:p>
        </w:tc>
        <w:tc>
          <w:tcPr>
            <w:tcW w:w="0" w:type="auto"/>
          </w:tcPr>
          <w:p w14:paraId="61ABE6DE" w14:textId="77777777" w:rsidR="00DB384A" w:rsidRDefault="00000000">
            <w:pPr>
              <w:spacing w:beforeAutospacing="1" w:afterAutospacing="1"/>
            </w:pPr>
            <w:r>
              <w:rPr>
                <w:rFonts w:ascii="Calibri" w:hAnsi="Calibri"/>
                <w:sz w:val="22"/>
              </w:rPr>
              <w:t xml:space="preserve"> </w:t>
            </w:r>
          </w:p>
        </w:tc>
        <w:tc>
          <w:tcPr>
            <w:tcW w:w="0" w:type="auto"/>
          </w:tcPr>
          <w:p w14:paraId="1AC4B87B" w14:textId="77777777" w:rsidR="00DB384A" w:rsidRDefault="00000000">
            <w:pPr>
              <w:spacing w:beforeAutospacing="1" w:afterAutospacing="1"/>
            </w:pPr>
            <w:r>
              <w:rPr>
                <w:rFonts w:ascii="Calibri" w:hAnsi="Calibri"/>
                <w:sz w:val="22"/>
              </w:rPr>
              <w:t xml:space="preserve"> </w:t>
            </w:r>
          </w:p>
        </w:tc>
        <w:tc>
          <w:tcPr>
            <w:tcW w:w="0" w:type="auto"/>
          </w:tcPr>
          <w:p w14:paraId="07E5F465" w14:textId="77777777" w:rsidR="00DB384A" w:rsidRDefault="00000000">
            <w:pPr>
              <w:spacing w:beforeAutospacing="1" w:afterAutospacing="1"/>
            </w:pPr>
            <w:r>
              <w:rPr>
                <w:rFonts w:ascii="Calibri" w:hAnsi="Calibri"/>
                <w:sz w:val="22"/>
              </w:rPr>
              <w:t xml:space="preserve"> </w:t>
            </w:r>
          </w:p>
        </w:tc>
      </w:tr>
      <w:tr w:rsidR="00DB384A" w14:paraId="6A98FA5B" w14:textId="77777777">
        <w:tc>
          <w:tcPr>
            <w:tcW w:w="0" w:type="auto"/>
          </w:tcPr>
          <w:p w14:paraId="197F627D" w14:textId="77777777" w:rsidR="00DB384A" w:rsidRDefault="00000000">
            <w:pPr>
              <w:spacing w:beforeAutospacing="1" w:afterAutospacing="1"/>
            </w:pPr>
            <w:r>
              <w:rPr>
                <w:rFonts w:ascii="Calibri" w:hAnsi="Calibri"/>
                <w:sz w:val="22"/>
              </w:rPr>
              <w:t>Other Factors 2</w:t>
            </w:r>
          </w:p>
        </w:tc>
        <w:tc>
          <w:tcPr>
            <w:tcW w:w="0" w:type="auto"/>
          </w:tcPr>
          <w:p w14:paraId="46F206CA" w14:textId="77777777" w:rsidR="00DB384A" w:rsidRDefault="00000000">
            <w:pPr>
              <w:spacing w:beforeAutospacing="1" w:afterAutospacing="1"/>
            </w:pPr>
            <w:r>
              <w:rPr>
                <w:rFonts w:ascii="Calibri" w:hAnsi="Calibri"/>
                <w:sz w:val="22"/>
              </w:rPr>
              <w:t xml:space="preserve"> </w:t>
            </w:r>
          </w:p>
        </w:tc>
        <w:tc>
          <w:tcPr>
            <w:tcW w:w="0" w:type="auto"/>
          </w:tcPr>
          <w:p w14:paraId="4DFB41C2" w14:textId="77777777" w:rsidR="00DB384A" w:rsidRDefault="00000000">
            <w:pPr>
              <w:spacing w:beforeAutospacing="1" w:afterAutospacing="1"/>
            </w:pPr>
            <w:r>
              <w:rPr>
                <w:rFonts w:ascii="Calibri" w:hAnsi="Calibri"/>
                <w:sz w:val="22"/>
              </w:rPr>
              <w:t xml:space="preserve"> </w:t>
            </w:r>
          </w:p>
        </w:tc>
        <w:tc>
          <w:tcPr>
            <w:tcW w:w="0" w:type="auto"/>
          </w:tcPr>
          <w:p w14:paraId="3B16892B" w14:textId="77777777" w:rsidR="00DB384A" w:rsidRDefault="00000000">
            <w:pPr>
              <w:spacing w:beforeAutospacing="1" w:afterAutospacing="1"/>
            </w:pPr>
            <w:r>
              <w:rPr>
                <w:rFonts w:ascii="Calibri" w:hAnsi="Calibri"/>
                <w:sz w:val="22"/>
              </w:rPr>
              <w:t xml:space="preserve"> </w:t>
            </w:r>
          </w:p>
        </w:tc>
      </w:tr>
      <w:tr w:rsidR="00DB384A" w14:paraId="0C0F91C8" w14:textId="77777777">
        <w:trPr>
          <w:cantSplit/>
        </w:trPr>
        <w:tc>
          <w:tcPr>
            <w:tcW w:w="8630" w:type="dxa"/>
            <w:gridSpan w:val="4"/>
          </w:tcPr>
          <w:p w14:paraId="09C956B2" w14:textId="77777777" w:rsidR="00DB384A" w:rsidRDefault="00000000">
            <w:pPr>
              <w:jc w:val="center"/>
              <w:rPr>
                <w:b/>
              </w:rPr>
            </w:pPr>
            <w:r>
              <w:rPr>
                <w:b/>
              </w:rPr>
              <w:t>CLIMATE AND ENERGY</w:t>
            </w:r>
          </w:p>
        </w:tc>
      </w:tr>
      <w:tr w:rsidR="00DB384A" w14:paraId="76858CA3" w14:textId="77777777">
        <w:tc>
          <w:tcPr>
            <w:tcW w:w="0" w:type="auto"/>
          </w:tcPr>
          <w:p w14:paraId="4C585217" w14:textId="77777777" w:rsidR="00DB384A" w:rsidRDefault="00000000">
            <w:pPr>
              <w:spacing w:beforeAutospacing="1" w:afterAutospacing="1"/>
            </w:pPr>
            <w:r>
              <w:rPr>
                <w:rFonts w:ascii="Calibri" w:hAnsi="Calibri"/>
                <w:sz w:val="22"/>
              </w:rPr>
              <w:t>Climate Change</w:t>
            </w:r>
          </w:p>
        </w:tc>
        <w:tc>
          <w:tcPr>
            <w:tcW w:w="0" w:type="auto"/>
          </w:tcPr>
          <w:p w14:paraId="73520B2D" w14:textId="77777777" w:rsidR="00DB384A" w:rsidRDefault="00000000">
            <w:pPr>
              <w:spacing w:beforeAutospacing="1" w:afterAutospacing="1"/>
            </w:pPr>
            <w:r>
              <w:rPr>
                <w:rFonts w:ascii="Calibri" w:hAnsi="Calibri"/>
                <w:sz w:val="22"/>
              </w:rPr>
              <w:t>2</w:t>
            </w:r>
          </w:p>
        </w:tc>
        <w:tc>
          <w:tcPr>
            <w:tcW w:w="0" w:type="auto"/>
          </w:tcPr>
          <w:p w14:paraId="2D83C0D9" w14:textId="77777777" w:rsidR="00DB384A" w:rsidRDefault="00000000">
            <w:pPr>
              <w:spacing w:beforeAutospacing="1" w:afterAutospacing="1"/>
            </w:pPr>
            <w:r>
              <w:rPr>
                <w:rFonts w:ascii="Calibri" w:hAnsi="Calibri"/>
                <w:sz w:val="22"/>
              </w:rPr>
              <w:t>The National Risk Index for Waren County finds that Warren Henderson County is at high risk for ice storms and tornados. See the National Risk Index Report for Warren County. The project site does not have any trees as it was previously in grass and any trees were removed by the former owner. Also, all utilities will be underground. This will reduce the risk from both ice storms and tornados. Other design features which will reduce the risk from these types of storms include fiber-cement siding (Hardie Plank), stone, and brick which are very durable materials, no large landscaping over buildings and 30-year dimensional shingles rated for 130 mph winds with ice and water shielding.</w:t>
            </w:r>
          </w:p>
        </w:tc>
        <w:tc>
          <w:tcPr>
            <w:tcW w:w="0" w:type="auto"/>
          </w:tcPr>
          <w:p w14:paraId="328A1648" w14:textId="77777777" w:rsidR="00DB384A" w:rsidRDefault="00000000">
            <w:pPr>
              <w:spacing w:beforeAutospacing="1" w:afterAutospacing="1"/>
            </w:pPr>
            <w:r>
              <w:rPr>
                <w:rFonts w:ascii="Calibri" w:hAnsi="Calibri"/>
                <w:sz w:val="22"/>
              </w:rPr>
              <w:t xml:space="preserve"> </w:t>
            </w:r>
          </w:p>
        </w:tc>
      </w:tr>
      <w:tr w:rsidR="00DB384A" w14:paraId="6C166FD6" w14:textId="77777777">
        <w:tc>
          <w:tcPr>
            <w:tcW w:w="0" w:type="auto"/>
          </w:tcPr>
          <w:p w14:paraId="7C714A2A" w14:textId="77777777" w:rsidR="00DB384A" w:rsidRDefault="00000000">
            <w:pPr>
              <w:spacing w:beforeAutospacing="1" w:afterAutospacing="1"/>
            </w:pPr>
            <w:r>
              <w:rPr>
                <w:rFonts w:ascii="Calibri" w:hAnsi="Calibri"/>
                <w:sz w:val="22"/>
              </w:rPr>
              <w:t>Energy Efficiency</w:t>
            </w:r>
          </w:p>
        </w:tc>
        <w:tc>
          <w:tcPr>
            <w:tcW w:w="0" w:type="auto"/>
          </w:tcPr>
          <w:p w14:paraId="21371E54" w14:textId="77777777" w:rsidR="00DB384A" w:rsidRDefault="00000000">
            <w:pPr>
              <w:spacing w:beforeAutospacing="1" w:afterAutospacing="1"/>
            </w:pPr>
            <w:r>
              <w:rPr>
                <w:rFonts w:ascii="Calibri" w:hAnsi="Calibri"/>
                <w:sz w:val="22"/>
              </w:rPr>
              <w:t>2</w:t>
            </w:r>
          </w:p>
        </w:tc>
        <w:tc>
          <w:tcPr>
            <w:tcW w:w="0" w:type="auto"/>
          </w:tcPr>
          <w:p w14:paraId="5A9333BD" w14:textId="77777777" w:rsidR="00DB384A" w:rsidRDefault="00000000">
            <w:pPr>
              <w:spacing w:beforeAutospacing="1" w:afterAutospacing="1"/>
            </w:pPr>
            <w:r>
              <w:rPr>
                <w:rFonts w:ascii="Calibri" w:hAnsi="Calibri"/>
                <w:sz w:val="22"/>
              </w:rPr>
              <w:t>The project is within the Bowling Green Municipal Utilities service area. BGMU has 500 Megawatts of system transformer capacity, serves almost 50,000 customers, and employs approximately 100 electric employees. Power is purchased from the Tennessee Valley Authority (TVA) and is distributed through more than 362 miles of electrical lines that run underground and on poles. The project will meet Kentucky Housing Corporation's Minimum Design Standards which requires that all newly constructed residential building envelope designs shall meet or exceed established minimum energy efficiency requirements. Per the CDBG grant requirements, the project will also meet EnergyStar requirements and will be EnergyStar certified. See the service request dated 12/28/23 from Arnold Consulting Engineering.</w:t>
            </w:r>
          </w:p>
        </w:tc>
        <w:tc>
          <w:tcPr>
            <w:tcW w:w="0" w:type="auto"/>
          </w:tcPr>
          <w:p w14:paraId="5C34AE7A" w14:textId="77777777" w:rsidR="00DB384A" w:rsidRDefault="00000000">
            <w:pPr>
              <w:spacing w:beforeAutospacing="1" w:afterAutospacing="1"/>
            </w:pPr>
            <w:r>
              <w:rPr>
                <w:rFonts w:ascii="Calibri" w:hAnsi="Calibri"/>
                <w:sz w:val="22"/>
              </w:rPr>
              <w:t xml:space="preserve"> </w:t>
            </w:r>
          </w:p>
        </w:tc>
      </w:tr>
    </w:tbl>
    <w:p w14:paraId="33CD45B3" w14:textId="77777777" w:rsidR="00DB384A" w:rsidRDefault="00DB384A">
      <w:pPr>
        <w:rPr>
          <w:rFonts w:asciiTheme="minorHAnsi" w:hAnsiTheme="minorHAnsi"/>
          <w:sz w:val="22"/>
          <w:szCs w:val="22"/>
        </w:rPr>
      </w:pPr>
    </w:p>
    <w:p w14:paraId="64F7BFAA" w14:textId="77777777" w:rsidR="00DB384A" w:rsidRDefault="00000000">
      <w:pPr>
        <w:rPr>
          <w:rFonts w:ascii="Calibri" w:hAnsi="Calibri"/>
          <w:iCs/>
        </w:rPr>
      </w:pPr>
      <w:r>
        <w:rPr>
          <w:rFonts w:ascii="Calibri" w:hAnsi="Calibri"/>
          <w:b/>
        </w:rPr>
        <w:t>Supporting documentation</w:t>
      </w:r>
    </w:p>
    <w:p w14:paraId="0F80BC38" w14:textId="77777777" w:rsidR="00DB384A" w:rsidRDefault="00000000">
      <w:pPr>
        <w:rPr>
          <w:rFonts w:ascii="Calibri" w:hAnsi="Calibri"/>
          <w:iCs/>
          <w:sz w:val="22"/>
          <w:szCs w:val="22"/>
        </w:rPr>
      </w:pPr>
      <w:hyperlink r:id="rId15">
        <w:r>
          <w:rPr>
            <w:rStyle w:val="Hyperlink"/>
          </w:rPr>
          <w:t>Clearinghoue comments Echo Trail KY202401190087.pdf</w:t>
        </w:r>
      </w:hyperlink>
    </w:p>
    <w:p w14:paraId="58C1738E" w14:textId="77777777" w:rsidR="00DB384A" w:rsidRDefault="00000000">
      <w:pPr>
        <w:rPr>
          <w:rFonts w:ascii="Calibri" w:hAnsi="Calibri"/>
          <w:iCs/>
          <w:sz w:val="22"/>
          <w:szCs w:val="22"/>
        </w:rPr>
      </w:pPr>
      <w:hyperlink r:id="rId16">
        <w:r>
          <w:rPr>
            <w:rStyle w:val="Hyperlink"/>
          </w:rPr>
          <w:t>Minimum Design Standards for Multifamily Housing 2020.pdf</w:t>
        </w:r>
      </w:hyperlink>
    </w:p>
    <w:p w14:paraId="107AE5CE" w14:textId="77777777" w:rsidR="00DB384A" w:rsidRDefault="00000000">
      <w:pPr>
        <w:rPr>
          <w:rFonts w:ascii="Calibri" w:hAnsi="Calibri"/>
          <w:iCs/>
          <w:sz w:val="22"/>
          <w:szCs w:val="22"/>
        </w:rPr>
      </w:pPr>
      <w:hyperlink r:id="rId17">
        <w:r>
          <w:rPr>
            <w:rStyle w:val="Hyperlink"/>
          </w:rPr>
          <w:t>Warren County Housing Units Needed 2024.pdf</w:t>
        </w:r>
      </w:hyperlink>
    </w:p>
    <w:p w14:paraId="55CED3CB" w14:textId="77777777" w:rsidR="00DB384A" w:rsidRDefault="00000000">
      <w:pPr>
        <w:rPr>
          <w:rFonts w:ascii="Calibri" w:hAnsi="Calibri"/>
          <w:iCs/>
          <w:sz w:val="22"/>
          <w:szCs w:val="22"/>
        </w:rPr>
      </w:pPr>
      <w:hyperlink r:id="rId18">
        <w:r>
          <w:rPr>
            <w:rStyle w:val="Hyperlink"/>
          </w:rPr>
          <w:t>Warren Co School Facilites Plan DFP.pdf</w:t>
        </w:r>
      </w:hyperlink>
    </w:p>
    <w:p w14:paraId="7AA00948" w14:textId="77777777" w:rsidR="00DB384A" w:rsidRDefault="00000000">
      <w:pPr>
        <w:rPr>
          <w:rFonts w:ascii="Calibri" w:hAnsi="Calibri"/>
          <w:iCs/>
          <w:sz w:val="22"/>
          <w:szCs w:val="22"/>
        </w:rPr>
      </w:pPr>
      <w:hyperlink r:id="rId19">
        <w:r>
          <w:rPr>
            <w:rStyle w:val="Hyperlink"/>
          </w:rPr>
          <w:t>Social Services Bowling Green.pdf</w:t>
        </w:r>
      </w:hyperlink>
    </w:p>
    <w:p w14:paraId="6890F6A1" w14:textId="77777777" w:rsidR="00DB384A" w:rsidRDefault="00000000">
      <w:pPr>
        <w:rPr>
          <w:rFonts w:ascii="Calibri" w:hAnsi="Calibri"/>
          <w:iCs/>
          <w:sz w:val="22"/>
          <w:szCs w:val="22"/>
        </w:rPr>
      </w:pPr>
      <w:hyperlink r:id="rId20">
        <w:r>
          <w:rPr>
            <w:rStyle w:val="Hyperlink"/>
          </w:rPr>
          <w:t>Site Description_Evaluaiton Echo Trails Market Study.pdf</w:t>
        </w:r>
      </w:hyperlink>
    </w:p>
    <w:p w14:paraId="1C5278D9" w14:textId="77777777" w:rsidR="00DB384A" w:rsidRDefault="00000000">
      <w:pPr>
        <w:rPr>
          <w:rFonts w:ascii="Calibri" w:hAnsi="Calibri"/>
          <w:iCs/>
          <w:sz w:val="22"/>
          <w:szCs w:val="22"/>
        </w:rPr>
      </w:pPr>
      <w:hyperlink r:id="rId21">
        <w:r>
          <w:rPr>
            <w:rStyle w:val="Hyperlink"/>
          </w:rPr>
          <w:t>Public Saftey Services Warren County.pdf</w:t>
        </w:r>
      </w:hyperlink>
    </w:p>
    <w:p w14:paraId="22F2E810" w14:textId="77777777" w:rsidR="00DB384A" w:rsidRDefault="00000000">
      <w:pPr>
        <w:rPr>
          <w:rFonts w:ascii="Calibri" w:hAnsi="Calibri"/>
          <w:iCs/>
          <w:sz w:val="22"/>
          <w:szCs w:val="22"/>
        </w:rPr>
      </w:pPr>
      <w:hyperlink r:id="rId22">
        <w:r>
          <w:rPr>
            <w:rStyle w:val="Hyperlink"/>
          </w:rPr>
          <w:t>Medical Services Bowling Green.pdf</w:t>
        </w:r>
      </w:hyperlink>
    </w:p>
    <w:p w14:paraId="5BBD6F60" w14:textId="77777777" w:rsidR="00DB384A" w:rsidRDefault="00000000">
      <w:pPr>
        <w:rPr>
          <w:rFonts w:ascii="Calibri" w:hAnsi="Calibri"/>
          <w:iCs/>
          <w:sz w:val="22"/>
          <w:szCs w:val="22"/>
        </w:rPr>
      </w:pPr>
      <w:hyperlink r:id="rId23">
        <w:r>
          <w:rPr>
            <w:rStyle w:val="Hyperlink"/>
          </w:rPr>
          <w:t>Economy Echo Trails Market Study.pdf</w:t>
        </w:r>
      </w:hyperlink>
    </w:p>
    <w:p w14:paraId="0D668D3F" w14:textId="77777777" w:rsidR="00DB384A" w:rsidRDefault="00000000">
      <w:pPr>
        <w:rPr>
          <w:rFonts w:ascii="Calibri" w:hAnsi="Calibri"/>
          <w:iCs/>
          <w:sz w:val="22"/>
          <w:szCs w:val="22"/>
        </w:rPr>
      </w:pPr>
      <w:hyperlink r:id="rId24">
        <w:r>
          <w:rPr>
            <w:rStyle w:val="Hyperlink"/>
          </w:rPr>
          <w:t>Demographics Echo Trails Market Study.pdf</w:t>
        </w:r>
      </w:hyperlink>
    </w:p>
    <w:p w14:paraId="3245556C" w14:textId="77777777" w:rsidR="00DB384A" w:rsidRDefault="00000000">
      <w:pPr>
        <w:rPr>
          <w:rFonts w:ascii="Calibri" w:hAnsi="Calibri"/>
          <w:iCs/>
          <w:sz w:val="22"/>
          <w:szCs w:val="22"/>
        </w:rPr>
      </w:pPr>
      <w:hyperlink r:id="rId25">
        <w:r>
          <w:rPr>
            <w:rStyle w:val="Hyperlink"/>
          </w:rPr>
          <w:t>Cultural activities and events Bowling Green.pdf</w:t>
        </w:r>
      </w:hyperlink>
    </w:p>
    <w:p w14:paraId="28EAD82B" w14:textId="77777777" w:rsidR="00DB384A" w:rsidRDefault="00000000">
      <w:pPr>
        <w:rPr>
          <w:rFonts w:ascii="Calibri" w:hAnsi="Calibri"/>
          <w:iCs/>
          <w:sz w:val="22"/>
          <w:szCs w:val="22"/>
        </w:rPr>
      </w:pPr>
      <w:hyperlink r:id="rId26">
        <w:r>
          <w:rPr>
            <w:rStyle w:val="Hyperlink"/>
          </w:rPr>
          <w:t>Bowling Green Parks_Rec Program Guide.pdf</w:t>
        </w:r>
      </w:hyperlink>
    </w:p>
    <w:p w14:paraId="5473AB7B" w14:textId="77777777" w:rsidR="00DB384A" w:rsidRDefault="00000000">
      <w:pPr>
        <w:rPr>
          <w:rFonts w:ascii="Calibri" w:hAnsi="Calibri"/>
          <w:iCs/>
          <w:sz w:val="22"/>
          <w:szCs w:val="22"/>
        </w:rPr>
      </w:pPr>
      <w:hyperlink r:id="rId27">
        <w:r>
          <w:rPr>
            <w:rStyle w:val="Hyperlink"/>
          </w:rPr>
          <w:t>2023-12-28 Zoning Certification - Veterans Memorial Lane - December 2023 (County).pdf</w:t>
        </w:r>
      </w:hyperlink>
    </w:p>
    <w:p w14:paraId="748680EC" w14:textId="77777777" w:rsidR="00DB384A" w:rsidRDefault="00000000">
      <w:pPr>
        <w:rPr>
          <w:rFonts w:ascii="Calibri" w:hAnsi="Calibri"/>
          <w:iCs/>
          <w:sz w:val="22"/>
          <w:szCs w:val="22"/>
        </w:rPr>
      </w:pPr>
      <w:hyperlink r:id="rId28">
        <w:r>
          <w:rPr>
            <w:rStyle w:val="Hyperlink"/>
          </w:rPr>
          <w:t>2024-01-17 Will Serve Letter - Water.pdf</w:t>
        </w:r>
      </w:hyperlink>
    </w:p>
    <w:p w14:paraId="670CC582" w14:textId="77777777" w:rsidR="00DB384A" w:rsidRDefault="00000000">
      <w:pPr>
        <w:rPr>
          <w:rFonts w:ascii="Calibri" w:hAnsi="Calibri"/>
          <w:iCs/>
          <w:sz w:val="22"/>
          <w:szCs w:val="22"/>
        </w:rPr>
      </w:pPr>
      <w:hyperlink r:id="rId29">
        <w:r>
          <w:rPr>
            <w:rStyle w:val="Hyperlink"/>
          </w:rPr>
          <w:t>2024-01-16 Will Serve Letter - Sewer.pdf</w:t>
        </w:r>
      </w:hyperlink>
    </w:p>
    <w:p w14:paraId="7001FC18" w14:textId="77777777" w:rsidR="00DB384A" w:rsidRDefault="00000000">
      <w:pPr>
        <w:rPr>
          <w:rFonts w:ascii="Calibri" w:hAnsi="Calibri"/>
          <w:iCs/>
          <w:sz w:val="22"/>
          <w:szCs w:val="22"/>
        </w:rPr>
      </w:pPr>
      <w:hyperlink r:id="rId30">
        <w:r>
          <w:rPr>
            <w:rStyle w:val="Hyperlink"/>
          </w:rPr>
          <w:t>2024-01-04 Will Serve Letter - Scott Waste Services - VMP.pdf</w:t>
        </w:r>
      </w:hyperlink>
    </w:p>
    <w:p w14:paraId="173105D4" w14:textId="77777777" w:rsidR="00DB384A" w:rsidRDefault="00000000">
      <w:pPr>
        <w:rPr>
          <w:rFonts w:ascii="Calibri" w:hAnsi="Calibri"/>
          <w:iCs/>
          <w:sz w:val="22"/>
          <w:szCs w:val="22"/>
        </w:rPr>
      </w:pPr>
      <w:hyperlink r:id="rId31">
        <w:r>
          <w:rPr>
            <w:rStyle w:val="Hyperlink"/>
          </w:rPr>
          <w:t>2023-12-28 Will Serve Letter - Electric.pdf</w:t>
        </w:r>
      </w:hyperlink>
    </w:p>
    <w:p w14:paraId="4EB95913" w14:textId="77777777" w:rsidR="00DB384A" w:rsidRDefault="00000000">
      <w:pPr>
        <w:rPr>
          <w:rFonts w:ascii="Calibri" w:hAnsi="Calibri"/>
          <w:iCs/>
          <w:sz w:val="22"/>
          <w:szCs w:val="22"/>
        </w:rPr>
      </w:pPr>
      <w:hyperlink r:id="rId32">
        <w:r>
          <w:rPr>
            <w:rStyle w:val="Hyperlink"/>
          </w:rPr>
          <w:t>Erosion Control Echo Trails Apts.pdf</w:t>
        </w:r>
      </w:hyperlink>
    </w:p>
    <w:p w14:paraId="379B1D8C" w14:textId="77777777" w:rsidR="00DB384A" w:rsidRDefault="00000000">
      <w:pPr>
        <w:rPr>
          <w:rFonts w:ascii="Calibri" w:hAnsi="Calibri"/>
          <w:iCs/>
          <w:sz w:val="22"/>
          <w:szCs w:val="22"/>
        </w:rPr>
      </w:pPr>
      <w:hyperlink r:id="rId33">
        <w:r>
          <w:rPr>
            <w:rStyle w:val="Hyperlink"/>
          </w:rPr>
          <w:t>Drainage Plans Echo Trails Apts.pdf</w:t>
        </w:r>
      </w:hyperlink>
    </w:p>
    <w:p w14:paraId="54C9500F" w14:textId="77777777" w:rsidR="00DB384A" w:rsidRDefault="00DB384A">
      <w:pPr>
        <w:rPr>
          <w:rFonts w:asciiTheme="minorHAnsi" w:hAnsiTheme="minorHAnsi"/>
          <w:sz w:val="22"/>
          <w:szCs w:val="22"/>
        </w:rPr>
      </w:pPr>
    </w:p>
    <w:p w14:paraId="4A11453C" w14:textId="77777777" w:rsidR="00DB384A" w:rsidRDefault="00000000">
      <w:pPr>
        <w:rPr>
          <w:rFonts w:asciiTheme="minorHAnsi" w:hAnsiTheme="minorHAnsi"/>
          <w:b/>
          <w:sz w:val="22"/>
          <w:szCs w:val="22"/>
        </w:rPr>
      </w:pPr>
      <w:r>
        <w:rPr>
          <w:rFonts w:asciiTheme="minorHAnsi" w:hAnsiTheme="minorHAnsi"/>
          <w:b/>
          <w:sz w:val="22"/>
          <w:szCs w:val="22"/>
        </w:rPr>
        <w:t>Additional Studies Performed: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1597E332" w14:textId="77777777">
        <w:tc>
          <w:tcPr>
            <w:tcW w:w="8856" w:type="dxa"/>
          </w:tcPr>
          <w:p w14:paraId="1399FD52" w14:textId="77777777" w:rsidR="00DB384A" w:rsidRDefault="00000000">
            <w:pPr>
              <w:spacing w:beforeAutospacing="1" w:afterAutospacing="1"/>
              <w:rPr>
                <w:b/>
              </w:rPr>
            </w:pPr>
            <w:r>
              <w:t xml:space="preserve">Memorial Lane north of Walnut Creek Drive Bowling Green, Warren County, Kentucky 42101 prepared by Bowen National Research dated January 14, 2024    ASTM Phase I Environmental Site Assessment for Veterans Memorial Lane Bowling Green, Kentucky, Project No. 23-3258-L dated December 14, 2023 prepared by Arnold Consulting Engineering Services, Inc.    PHASE I ARCHAEOLOGICAL SURVEY FOR THE ECHO TRAIL APARTMENTS, WARREN COUNTY, KENTUCKY, OSA Project No. FY24-12669 prepared by HMB Professional Engineers, LLC dated February 16, 2024.     Cultural Historic Resource Survey for the Proposed Echo Trails Development in Warren County, Kentucky CRA Project No.: K240026, prepared by Cultural Resource Analysts, Inc. dated February 7, 2024     Report of Geotechnical Investigation, Echo Trails Apartments, Bowling Green, KY Prepared by Arnold Consulting Engineering Services, Inc. dated February 15, 2024.   </w:t>
            </w:r>
          </w:p>
        </w:tc>
      </w:tr>
    </w:tbl>
    <w:p w14:paraId="7EF3B5AC" w14:textId="77777777" w:rsidR="00DB384A" w:rsidRDefault="00DB384A">
      <w:pPr>
        <w:rPr>
          <w:rFonts w:asciiTheme="minorHAnsi" w:hAnsiTheme="minorHAnsi"/>
          <w:sz w:val="22"/>
          <w:szCs w:val="22"/>
        </w:rPr>
      </w:pPr>
    </w:p>
    <w:p w14:paraId="668D96BF" w14:textId="77777777" w:rsidR="00DB384A" w:rsidRDefault="00000000">
      <w:pPr>
        <w:rPr>
          <w:rFonts w:ascii="Calibri" w:hAnsi="Calibri"/>
          <w:iCs/>
          <w:sz w:val="22"/>
          <w:szCs w:val="22"/>
        </w:rPr>
      </w:pPr>
      <w:hyperlink r:id="rId34">
        <w:r>
          <w:rPr>
            <w:rStyle w:val="Hyperlink"/>
          </w:rPr>
          <w:t>2024-02-15 Echo Trails Apts Geotechnical Investigation Report.pdf</w:t>
        </w:r>
      </w:hyperlink>
    </w:p>
    <w:p w14:paraId="60DD029D" w14:textId="77777777" w:rsidR="00DB384A" w:rsidRDefault="00DB384A">
      <w:pPr>
        <w:rPr>
          <w:rFonts w:asciiTheme="minorHAnsi" w:hAnsiTheme="minorHAnsi"/>
          <w:sz w:val="22"/>
          <w:szCs w:val="22"/>
        </w:rPr>
      </w:pPr>
    </w:p>
    <w:tbl>
      <w:tblPr>
        <w:tblStyle w:val="TableGrid"/>
        <w:tblW w:w="9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4093"/>
      </w:tblGrid>
      <w:tr w:rsidR="00DB384A" w14:paraId="4DC0FE8E" w14:textId="77777777">
        <w:tc>
          <w:tcPr>
            <w:tcW w:w="5230" w:type="dxa"/>
          </w:tcPr>
          <w:p w14:paraId="19BA2A16" w14:textId="77777777" w:rsidR="00DB384A" w:rsidRDefault="00000000">
            <w:pPr>
              <w:rPr>
                <w:b/>
              </w:rPr>
            </w:pPr>
            <w:r>
              <w:rPr>
                <w:rFonts w:ascii="Calibri" w:hAnsi="Calibri" w:cs="Arial"/>
                <w:b/>
              </w:rPr>
              <w:t xml:space="preserve">Field Inspection [Optional]: </w:t>
            </w:r>
            <w:r>
              <w:rPr>
                <w:rFonts w:ascii="Calibri" w:hAnsi="Calibri" w:cs="Arial"/>
              </w:rPr>
              <w:t>Date and completed by:</w:t>
            </w:r>
          </w:p>
        </w:tc>
        <w:tc>
          <w:tcPr>
            <w:tcW w:w="4093" w:type="dxa"/>
          </w:tcPr>
          <w:p w14:paraId="15ED5ACC" w14:textId="77777777" w:rsidR="00DB384A" w:rsidRDefault="00DB384A">
            <w:pPr>
              <w:rPr>
                <w:b/>
              </w:rPr>
            </w:pPr>
          </w:p>
        </w:tc>
      </w:tr>
      <w:tr w:rsidR="00DB384A" w14:paraId="67BA6489" w14:textId="77777777">
        <w:tc>
          <w:tcPr>
            <w:tcW w:w="0" w:type="auto"/>
          </w:tcPr>
          <w:p w14:paraId="7FF25B22" w14:textId="77777777" w:rsidR="00DB384A" w:rsidRDefault="00000000">
            <w:pPr>
              <w:spacing w:beforeAutospacing="1" w:afterAutospacing="1"/>
            </w:pPr>
            <w:r>
              <w:rPr>
                <w:rFonts w:ascii="Calibri" w:hAnsi="Calibri"/>
                <w:sz w:val="22"/>
              </w:rPr>
              <w:t>Jeff Arnold</w:t>
            </w:r>
          </w:p>
        </w:tc>
        <w:tc>
          <w:tcPr>
            <w:tcW w:w="0" w:type="auto"/>
          </w:tcPr>
          <w:p w14:paraId="0F9F277B" w14:textId="77777777" w:rsidR="00DB384A" w:rsidRDefault="00000000">
            <w:pPr>
              <w:spacing w:beforeAutospacing="1" w:afterAutospacing="1"/>
            </w:pPr>
            <w:r>
              <w:rPr>
                <w:rFonts w:ascii="Calibri" w:hAnsi="Calibri"/>
                <w:sz w:val="22"/>
              </w:rPr>
              <w:t>12/12/2023 12:00:00 AM</w:t>
            </w:r>
          </w:p>
        </w:tc>
      </w:tr>
    </w:tbl>
    <w:p w14:paraId="74AFC737" w14:textId="77777777" w:rsidR="00DB384A" w:rsidRDefault="00DB384A">
      <w:pPr>
        <w:rPr>
          <w:rFonts w:asciiTheme="minorHAnsi" w:hAnsiTheme="minorHAnsi"/>
          <w:sz w:val="22"/>
          <w:szCs w:val="22"/>
        </w:rPr>
      </w:pPr>
    </w:p>
    <w:p w14:paraId="167A74F4" w14:textId="77777777" w:rsidR="00DB384A" w:rsidRDefault="00DB384A">
      <w:pPr>
        <w:rPr>
          <w:rFonts w:asciiTheme="minorHAnsi" w:hAnsiTheme="minorHAnsi"/>
          <w:sz w:val="22"/>
          <w:szCs w:val="22"/>
        </w:rPr>
      </w:pPr>
    </w:p>
    <w:p w14:paraId="72E584BC" w14:textId="77777777" w:rsidR="00DB384A" w:rsidRDefault="00000000">
      <w:pPr>
        <w:rPr>
          <w:rFonts w:asciiTheme="minorHAnsi" w:hAnsiTheme="minorHAnsi"/>
          <w:b/>
          <w:sz w:val="22"/>
          <w:szCs w:val="22"/>
        </w:rPr>
      </w:pPr>
      <w:r>
        <w:rPr>
          <w:rFonts w:asciiTheme="minorHAnsi" w:hAnsiTheme="minorHAnsi"/>
          <w:b/>
          <w:sz w:val="22"/>
          <w:szCs w:val="22"/>
        </w:rPr>
        <w:t>List of Sources, Agencies and Persons Consulted [40 CFR 1508.9(b)]: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0143C027" w14:textId="77777777">
        <w:tc>
          <w:tcPr>
            <w:tcW w:w="8856" w:type="dxa"/>
          </w:tcPr>
          <w:p w14:paraId="6A22272A" w14:textId="77777777" w:rsidR="00DB384A" w:rsidRDefault="00000000">
            <w:pPr>
              <w:spacing w:beforeAutospacing="1" w:afterAutospacing="1"/>
            </w:pPr>
            <w:r>
              <w:t xml:space="preserve">USDA-NRCS Soils Report  U.S. Fish and Wildlife Service Kentucky Field Office    Craig Potts, State Historic Preservation Officer, Kentucky Heritage Council  Elizabeth Toomes, Cherokee Nation  Deborah Dotson, President, Delaware Nation, Oklahoma  Craig Harper, Chief, Peoria Tribe of Indians of Oklahoma  Everett Bandy, THPO, Quapaw Nation  Russell Townsand, THPO, Eastern Band of Cherokee Indians  Douglas Lankford Chief, Miami Tribe of Oklahoma  Andrea Hunter THPO, Osage Nation    Perri Pedley, Soil Scientist USDA NRCS  Kyle Simmons, Scott Waste Services LLC  Joe V. Pavoni, P.E., LEED AP, Assoc. DBIA - Bowling Green Municipal Utilities  Clint Harbison, P.E., Warren County Water District  </w:t>
            </w:r>
          </w:p>
          <w:p w14:paraId="3B4574AA" w14:textId="77777777" w:rsidR="00DB384A" w:rsidRDefault="00DB384A"/>
          <w:p w14:paraId="729961A4" w14:textId="77777777" w:rsidR="00DB384A" w:rsidRDefault="00DB384A">
            <w:pPr>
              <w:rPr>
                <w:b/>
              </w:rPr>
            </w:pPr>
          </w:p>
        </w:tc>
      </w:tr>
    </w:tbl>
    <w:p w14:paraId="1F2F371E" w14:textId="77777777" w:rsidR="00DB384A" w:rsidRDefault="00DB384A">
      <w:pPr>
        <w:rPr>
          <w:rFonts w:asciiTheme="minorHAnsi" w:hAnsiTheme="minorHAnsi"/>
          <w:sz w:val="22"/>
          <w:szCs w:val="22"/>
        </w:rPr>
      </w:pPr>
    </w:p>
    <w:p w14:paraId="71622E0C" w14:textId="77777777" w:rsidR="00DB384A" w:rsidRDefault="00000000">
      <w:pPr>
        <w:rPr>
          <w:rFonts w:asciiTheme="minorHAnsi" w:hAnsiTheme="minorHAnsi"/>
          <w:b/>
          <w:sz w:val="22"/>
          <w:szCs w:val="22"/>
        </w:rPr>
      </w:pPr>
      <w:r>
        <w:rPr>
          <w:rFonts w:asciiTheme="minorHAnsi" w:hAnsiTheme="minorHAnsi"/>
          <w:b/>
          <w:sz w:val="22"/>
          <w:szCs w:val="22"/>
        </w:rPr>
        <w:t xml:space="preserve">List of Permits Obtained: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743D0286" w14:textId="77777777">
        <w:tc>
          <w:tcPr>
            <w:tcW w:w="8856" w:type="dxa"/>
          </w:tcPr>
          <w:p w14:paraId="5E8D77E2" w14:textId="77777777" w:rsidR="00DB384A" w:rsidRDefault="00000000">
            <w:pPr>
              <w:spacing w:beforeAutospacing="1" w:afterAutospacing="1"/>
              <w:rPr>
                <w:b/>
              </w:rPr>
            </w:pPr>
            <w:r>
              <w:t>State Building Permit, KPDES permit, local planning commission development plan approval.</w:t>
            </w:r>
          </w:p>
        </w:tc>
      </w:tr>
    </w:tbl>
    <w:p w14:paraId="6396BE52" w14:textId="77777777" w:rsidR="00DB384A" w:rsidRDefault="00DB384A">
      <w:pPr>
        <w:rPr>
          <w:rFonts w:asciiTheme="minorHAnsi" w:hAnsiTheme="minorHAnsi"/>
          <w:sz w:val="22"/>
          <w:szCs w:val="22"/>
        </w:rPr>
      </w:pPr>
    </w:p>
    <w:p w14:paraId="29104282" w14:textId="77777777" w:rsidR="00DB384A" w:rsidRDefault="00000000">
      <w:pPr>
        <w:rPr>
          <w:rFonts w:asciiTheme="minorHAnsi" w:hAnsiTheme="minorHAnsi"/>
          <w:b/>
          <w:sz w:val="22"/>
          <w:szCs w:val="22"/>
        </w:rPr>
      </w:pPr>
      <w:r>
        <w:rPr>
          <w:rFonts w:asciiTheme="minorHAnsi" w:hAnsiTheme="minorHAnsi"/>
          <w:b/>
          <w:sz w:val="22"/>
          <w:szCs w:val="22"/>
        </w:rPr>
        <w:t>Public Outreach [24 CFR 58.43]: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39B16CFC" w14:textId="77777777">
        <w:tc>
          <w:tcPr>
            <w:tcW w:w="8856" w:type="dxa"/>
          </w:tcPr>
          <w:p w14:paraId="6FD42C39" w14:textId="77777777" w:rsidR="00DB384A" w:rsidRDefault="00000000">
            <w:pPr>
              <w:spacing w:beforeAutospacing="1" w:afterAutospacing="1"/>
              <w:rPr>
                <w:b/>
              </w:rPr>
            </w:pPr>
            <w:r>
              <w:t>LDG Development held a CDBG-DR Pre-submission Public Hearing at 1:00 PM on February 29, 2024 at the Warren County Public Library, Lisa Rice Library, Meeting Room 2. The address is 1225 State Street, Bowling Green, KY 42101</w:t>
            </w:r>
          </w:p>
        </w:tc>
      </w:tr>
    </w:tbl>
    <w:p w14:paraId="66AED723" w14:textId="77777777" w:rsidR="00DB384A" w:rsidRDefault="00DB384A">
      <w:pPr>
        <w:rPr>
          <w:rFonts w:ascii="Calibri" w:hAnsi="Calibri"/>
          <w:iCs/>
          <w:sz w:val="22"/>
          <w:szCs w:val="22"/>
        </w:rPr>
      </w:pPr>
    </w:p>
    <w:p w14:paraId="5C804084" w14:textId="77777777" w:rsidR="00DB384A" w:rsidRDefault="00000000">
      <w:pPr>
        <w:rPr>
          <w:rFonts w:ascii="Calibri" w:hAnsi="Calibri"/>
          <w:iCs/>
          <w:sz w:val="22"/>
          <w:szCs w:val="22"/>
        </w:rPr>
      </w:pPr>
      <w:hyperlink r:id="rId35">
        <w:r>
          <w:rPr>
            <w:rStyle w:val="Hyperlink"/>
          </w:rPr>
          <w:t>Public Hearing Tear Sheet Echo Trails.pdf</w:t>
        </w:r>
      </w:hyperlink>
    </w:p>
    <w:p w14:paraId="3F37E9E3" w14:textId="77777777" w:rsidR="00DB384A" w:rsidRDefault="00000000">
      <w:pPr>
        <w:rPr>
          <w:rFonts w:ascii="Calibri" w:hAnsi="Calibri"/>
          <w:iCs/>
          <w:sz w:val="22"/>
          <w:szCs w:val="22"/>
        </w:rPr>
      </w:pPr>
      <w:hyperlink r:id="rId36">
        <w:r>
          <w:rPr>
            <w:rStyle w:val="Hyperlink"/>
          </w:rPr>
          <w:t>Public Hearing Minutes signed Echo Trails.pdf</w:t>
        </w:r>
      </w:hyperlink>
    </w:p>
    <w:p w14:paraId="5F146C73" w14:textId="77777777" w:rsidR="00DB384A" w:rsidRDefault="00DB384A">
      <w:pPr>
        <w:rPr>
          <w:rFonts w:asciiTheme="minorHAnsi" w:hAnsiTheme="minorHAnsi"/>
          <w:sz w:val="22"/>
          <w:szCs w:val="22"/>
        </w:rPr>
      </w:pPr>
    </w:p>
    <w:p w14:paraId="2D916074" w14:textId="77777777" w:rsidR="00DB384A" w:rsidRDefault="00000000">
      <w:pPr>
        <w:rPr>
          <w:rFonts w:asciiTheme="minorHAnsi" w:hAnsiTheme="minorHAnsi"/>
          <w:b/>
          <w:sz w:val="22"/>
          <w:szCs w:val="22"/>
        </w:rPr>
      </w:pPr>
      <w:r>
        <w:rPr>
          <w:rFonts w:asciiTheme="minorHAnsi" w:hAnsiTheme="minorHAnsi"/>
          <w:b/>
          <w:sz w:val="22"/>
          <w:szCs w:val="22"/>
        </w:rPr>
        <w:t xml:space="preserve">Cumulative Impact Analysis [24 CFR 58.32]: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2B872E48" w14:textId="77777777">
        <w:tc>
          <w:tcPr>
            <w:tcW w:w="8856" w:type="dxa"/>
          </w:tcPr>
          <w:p w14:paraId="3D2E1277" w14:textId="77777777" w:rsidR="00DB384A" w:rsidRDefault="00000000">
            <w:pPr>
              <w:spacing w:beforeAutospacing="1" w:afterAutospacing="1"/>
              <w:rPr>
                <w:b/>
              </w:rPr>
            </w:pPr>
            <w:r>
              <w:t>There is no future development, additional phases or related activities expected to occur as the result of this project. Therefore, no cumulative effects are anticipated as a result of the project.</w:t>
            </w:r>
          </w:p>
        </w:tc>
      </w:tr>
    </w:tbl>
    <w:p w14:paraId="7C074BD5" w14:textId="77777777" w:rsidR="00DB384A" w:rsidRDefault="00DB384A">
      <w:pPr>
        <w:rPr>
          <w:rFonts w:asciiTheme="minorHAnsi" w:hAnsiTheme="minorHAnsi"/>
          <w:sz w:val="22"/>
          <w:szCs w:val="22"/>
        </w:rPr>
      </w:pPr>
    </w:p>
    <w:p w14:paraId="3EF515C0" w14:textId="77777777" w:rsidR="00DB384A" w:rsidRDefault="00000000">
      <w:pPr>
        <w:rPr>
          <w:rFonts w:asciiTheme="minorHAnsi" w:hAnsiTheme="minorHAnsi"/>
          <w:b/>
          <w:sz w:val="22"/>
          <w:szCs w:val="22"/>
        </w:rPr>
      </w:pPr>
      <w:r>
        <w:rPr>
          <w:rFonts w:asciiTheme="minorHAnsi" w:hAnsiTheme="minorHAnsi"/>
          <w:b/>
          <w:sz w:val="22"/>
          <w:szCs w:val="22"/>
        </w:rPr>
        <w:t xml:space="preserve">Alternatives [24 CFR 58.40(e); 40 CFR 1508.9]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3279DF21" w14:textId="77777777">
        <w:tc>
          <w:tcPr>
            <w:tcW w:w="8856" w:type="dxa"/>
          </w:tcPr>
          <w:p w14:paraId="5B504BD4" w14:textId="77777777" w:rsidR="00DB384A" w:rsidRDefault="00000000">
            <w:pPr>
              <w:spacing w:beforeAutospacing="1" w:afterAutospacing="1"/>
              <w:rPr>
                <w:lang w:val="es-ES"/>
              </w:rPr>
            </w:pPr>
            <w:r>
              <w:rPr>
                <w:lang w:val="es-ES"/>
              </w:rPr>
              <w:t>The purpose of the proposed project is to provide multi-family rental housing to address unmet housing needs due to the impacts of a declared national disaster in Warren County which was one of four of the most impacted counties. A search for sites available on the open market in Warren County was conducted by LDG Multifamily LLC. The selected site was the only one that met the requirements for future development based on several key factors: its size, purchase price, favorable topography, available utilities, appropriate zoning, and its location within a Qualified Census Tract (QCT) for low income tax credits. The site was also evaluated for potential environmental issues and it was determined that it was not located in a floodplain and noise levels would be acceptable. Furthermore, the seller is a strong advocate for affordable housing and was highly responsive in addressing inquiries regarding the property and the surrounding area.</w:t>
            </w:r>
          </w:p>
        </w:tc>
      </w:tr>
    </w:tbl>
    <w:p w14:paraId="0871CA09" w14:textId="77777777" w:rsidR="00DB384A" w:rsidRDefault="00000000">
      <w:pPr>
        <w:rPr>
          <w:rFonts w:asciiTheme="minorHAnsi" w:hAnsiTheme="minorHAnsi"/>
          <w:sz w:val="22"/>
          <w:szCs w:val="22"/>
          <w:lang w:val="es-ES"/>
        </w:rPr>
      </w:pPr>
      <w:r>
        <w:rPr>
          <w:rFonts w:asciiTheme="minorHAnsi" w:hAnsiTheme="minorHAnsi"/>
          <w:sz w:val="22"/>
          <w:szCs w:val="22"/>
          <w:lang w:val="es-ES"/>
        </w:rPr>
        <w:tab/>
      </w:r>
    </w:p>
    <w:p w14:paraId="106074F8" w14:textId="77777777" w:rsidR="00DB384A" w:rsidRDefault="00000000">
      <w:pPr>
        <w:rPr>
          <w:rFonts w:asciiTheme="minorHAnsi" w:hAnsiTheme="minorHAnsi"/>
          <w:b/>
          <w:sz w:val="22"/>
          <w:szCs w:val="22"/>
        </w:rPr>
      </w:pPr>
      <w:r>
        <w:rPr>
          <w:rFonts w:asciiTheme="minorHAnsi" w:hAnsiTheme="minorHAnsi"/>
          <w:b/>
          <w:sz w:val="22"/>
          <w:szCs w:val="22"/>
        </w:rPr>
        <w:t xml:space="preserve">No Action Alternative [24 CFR 58.40(e)]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7FA3D8C3" w14:textId="77777777">
        <w:tc>
          <w:tcPr>
            <w:tcW w:w="8856" w:type="dxa"/>
          </w:tcPr>
          <w:p w14:paraId="5F73FC53" w14:textId="77777777" w:rsidR="00DB384A" w:rsidRDefault="00000000">
            <w:pPr>
              <w:spacing w:beforeAutospacing="1" w:afterAutospacing="1"/>
              <w:rPr>
                <w:b/>
              </w:rPr>
            </w:pPr>
            <w:r>
              <w:t>The no action alternative would be to not develop the site. The most likely outcome would be that the site would be developed for market rate housing which would not help address the need for affordable multi-family housing for lower income residents in Warren County.</w:t>
            </w:r>
          </w:p>
        </w:tc>
      </w:tr>
    </w:tbl>
    <w:p w14:paraId="4BBF9E29" w14:textId="77777777" w:rsidR="00DB384A" w:rsidRDefault="00DB384A">
      <w:pPr>
        <w:rPr>
          <w:rFonts w:asciiTheme="minorHAnsi" w:hAnsiTheme="minorHAnsi"/>
          <w:sz w:val="22"/>
          <w:szCs w:val="22"/>
        </w:rPr>
      </w:pPr>
    </w:p>
    <w:p w14:paraId="11236556" w14:textId="77777777" w:rsidR="00DB384A" w:rsidRDefault="00000000">
      <w:pPr>
        <w:rPr>
          <w:rFonts w:asciiTheme="minorHAnsi" w:hAnsiTheme="minorHAnsi"/>
          <w:b/>
          <w:sz w:val="22"/>
          <w:szCs w:val="22"/>
        </w:rPr>
      </w:pPr>
      <w:r>
        <w:rPr>
          <w:rFonts w:asciiTheme="minorHAnsi" w:hAnsiTheme="minorHAnsi"/>
          <w:b/>
          <w:sz w:val="22"/>
          <w:szCs w:val="22"/>
        </w:rPr>
        <w:t xml:space="preserve">Summary of Findings and Conclusions: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3274BF9C" w14:textId="77777777">
        <w:tc>
          <w:tcPr>
            <w:tcW w:w="8856" w:type="dxa"/>
          </w:tcPr>
          <w:p w14:paraId="15F350F0" w14:textId="77777777" w:rsidR="00DB384A" w:rsidRDefault="00000000">
            <w:pPr>
              <w:spacing w:beforeAutospacing="1" w:afterAutospacing="1"/>
              <w:rPr>
                <w:b/>
              </w:rPr>
            </w:pPr>
            <w:r>
              <w:t xml:space="preserve">The project is not located in a FEMA-designated FFMRS Floodplain. The only potential contaminant is radon gas which is present throughout Kentucky. Testing will be required upon completion of construction and before occupancy to determine if radon levels exceed 4.0 picocuries per liter (pCi/L). If levels exceed 4.0 pCi/L, mitigation measures will be taken to reduce radon to acceptable levels prior to occupancy. A total of sixteen federally listed species have the potential to be present within the project area. The project will have no effect on fourteen of the listed species. The project may affect, but is not likely to adversely affect the northern long-eared bat and Price's potato-bean. There are no above ground storage tanks which contain potentially explosive or flammable materials within one mile of the site. The project will have no effect on any sites on or eligible for listing on the National Register of Historic Places. Noise levels are acceptable. Some prime farmland will be lost to development but the surrounding area is already committed to urban causes. No wetlands, wild or scenic rivers will be impacted by the project. Silt fencing, sediment traps, and other appropriate best management practices will be implemented to minimize impacts during construction.   The project will provide 256 units of much needed affordable, multi-family rental housing in an area with a documented need for 3,697 new rental units for families with incomes below 50% AMI. The project will also address unmet housing needs due to the impacts of tornadoes on housing from a declared natural disaster. The benefits of providing this much needed housing outweigh any environmental concerns.   </w:t>
            </w:r>
          </w:p>
        </w:tc>
      </w:tr>
    </w:tbl>
    <w:p w14:paraId="43E794E5" w14:textId="77777777" w:rsidR="00DB384A" w:rsidRDefault="00DB384A">
      <w:pPr>
        <w:rPr>
          <w:rFonts w:asciiTheme="minorHAnsi" w:hAnsiTheme="minorHAnsi"/>
          <w:b/>
        </w:rPr>
      </w:pPr>
    </w:p>
    <w:p w14:paraId="2647EB23" w14:textId="77777777" w:rsidR="00DB384A" w:rsidRDefault="00000000">
      <w:pPr>
        <w:rPr>
          <w:rFonts w:asciiTheme="minorHAnsi" w:hAnsiTheme="minorHAnsi"/>
          <w:b/>
        </w:rPr>
      </w:pPr>
      <w:r>
        <w:rPr>
          <w:rFonts w:asciiTheme="minorHAnsi" w:hAnsiTheme="minorHAnsi"/>
          <w:b/>
        </w:rPr>
        <w:t xml:space="preserve">Mitigation Measures and Conditions [CFR 1505.2(c)]: </w:t>
      </w:r>
    </w:p>
    <w:p w14:paraId="30145E4E" w14:textId="77777777" w:rsidR="00DB384A" w:rsidRDefault="00000000">
      <w:pPr>
        <w:rPr>
          <w:rFonts w:asciiTheme="minorHAnsi" w:hAnsiTheme="minorHAnsi"/>
          <w:sz w:val="22"/>
          <w:szCs w:val="22"/>
        </w:rPr>
      </w:pPr>
      <w:r>
        <w:rPr>
          <w:rFonts w:asciiTheme="minorHAnsi" w:hAnsiTheme="minorHAnsi"/>
          <w:sz w:val="22"/>
          <w:szCs w:val="22"/>
        </w:rPr>
        <w:t>Summarized below are</w:t>
      </w:r>
      <w:r>
        <w:rPr>
          <w:rFonts w:asciiTheme="minorHAnsi" w:hAnsiTheme="minorHAnsi"/>
          <w:b/>
          <w:sz w:val="22"/>
          <w:szCs w:val="22"/>
        </w:rPr>
        <w:t xml:space="preserve"> </w:t>
      </w:r>
      <w:r>
        <w:rPr>
          <w:rFonts w:asciiTheme="minorHAnsi" w:hAnsiTheme="minorHAnsi"/>
          <w:sz w:val="22"/>
          <w:szCs w:val="22"/>
        </w:rPr>
        <w:t xml:space="preserve">all mitigation measures adopted by the Responsible Entity to reduce, avoid or eliminate adverse environmental impacts and to avoid non-compliance or non-conformance with the above-listed authorities and factors. These measures/conditions must be incorporated into project contracts, development agreements and other relevant documents. The staff responsible for implementing and monitoring mitigation measures should be clearly identified in the mitigation plan. </w:t>
      </w:r>
    </w:p>
    <w:p w14:paraId="18729FD8" w14:textId="77777777" w:rsidR="00DB384A" w:rsidRDefault="00DB384A">
      <w:pPr>
        <w:rPr>
          <w:rFonts w:asciiTheme="minorHAnsi" w:hAnsiTheme="minorHAnsi"/>
          <w:sz w:val="22"/>
          <w:szCs w:val="22"/>
        </w:rPr>
      </w:pP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14"/>
        <w:gridCol w:w="1736"/>
        <w:gridCol w:w="1121"/>
        <w:gridCol w:w="3227"/>
        <w:gridCol w:w="1017"/>
      </w:tblGrid>
      <w:tr w:rsidR="00DB384A" w14:paraId="711CF8FD" w14:textId="77777777">
        <w:trPr>
          <w:cantSplit/>
        </w:trPr>
        <w:tc>
          <w:tcPr>
            <w:tcW w:w="807" w:type="pct"/>
            <w:tcBorders>
              <w:top w:val="single" w:sz="4" w:space="0" w:color="auto"/>
              <w:left w:val="single" w:sz="4" w:space="0" w:color="auto"/>
              <w:bottom w:val="single" w:sz="4" w:space="0" w:color="auto"/>
              <w:right w:val="single" w:sz="4" w:space="0" w:color="auto"/>
            </w:tcBorders>
            <w:hideMark/>
          </w:tcPr>
          <w:p w14:paraId="006ADC37" w14:textId="77777777" w:rsidR="00DB384A" w:rsidRDefault="00000000">
            <w:pPr>
              <w:keepNext/>
              <w:widowControl w:val="0"/>
              <w:rPr>
                <w:rFonts w:asciiTheme="minorHAnsi" w:hAnsiTheme="minorHAnsi"/>
                <w:b/>
                <w:sz w:val="22"/>
                <w:szCs w:val="22"/>
              </w:rPr>
            </w:pPr>
            <w:r>
              <w:rPr>
                <w:rFonts w:asciiTheme="minorHAnsi" w:hAnsiTheme="minorHAnsi"/>
                <w:b/>
                <w:sz w:val="22"/>
                <w:szCs w:val="22"/>
              </w:rPr>
              <w:t>Law, Authority, or Factor</w:t>
            </w:r>
          </w:p>
        </w:tc>
        <w:tc>
          <w:tcPr>
            <w:tcW w:w="1984" w:type="pct"/>
            <w:tcBorders>
              <w:top w:val="single" w:sz="4" w:space="0" w:color="auto"/>
              <w:left w:val="single" w:sz="4" w:space="0" w:color="auto"/>
              <w:bottom w:val="single" w:sz="4" w:space="0" w:color="auto"/>
              <w:right w:val="single" w:sz="4" w:space="0" w:color="auto"/>
            </w:tcBorders>
            <w:hideMark/>
          </w:tcPr>
          <w:p w14:paraId="1E8EED0B" w14:textId="77777777" w:rsidR="00DB384A" w:rsidRDefault="00000000">
            <w:pPr>
              <w:keepNext/>
              <w:widowControl w:val="0"/>
              <w:rPr>
                <w:rFonts w:asciiTheme="minorHAnsi" w:hAnsiTheme="minorHAnsi"/>
                <w:b/>
                <w:sz w:val="22"/>
                <w:szCs w:val="22"/>
              </w:rPr>
            </w:pPr>
            <w:r>
              <w:rPr>
                <w:rFonts w:asciiTheme="minorHAnsi" w:hAnsiTheme="minorHAnsi"/>
                <w:b/>
                <w:sz w:val="22"/>
                <w:szCs w:val="22"/>
              </w:rPr>
              <w:t>Mitigation Measure or Condition</w:t>
            </w:r>
          </w:p>
        </w:tc>
        <w:tc>
          <w:tcPr>
            <w:tcW w:w="913" w:type="pct"/>
            <w:tcBorders>
              <w:top w:val="single" w:sz="4" w:space="0" w:color="auto"/>
              <w:left w:val="single" w:sz="4" w:space="0" w:color="auto"/>
              <w:bottom w:val="single" w:sz="4" w:space="0" w:color="auto"/>
              <w:right w:val="single" w:sz="4" w:space="0" w:color="auto"/>
            </w:tcBorders>
            <w:hideMark/>
          </w:tcPr>
          <w:p w14:paraId="6C288846" w14:textId="77777777" w:rsidR="00DB384A" w:rsidRDefault="00000000">
            <w:pPr>
              <w:keepNext/>
              <w:widowControl w:val="0"/>
              <w:rPr>
                <w:rFonts w:asciiTheme="minorHAnsi" w:hAnsiTheme="minorHAnsi"/>
                <w:b/>
                <w:sz w:val="22"/>
                <w:szCs w:val="22"/>
              </w:rPr>
            </w:pPr>
            <w:r>
              <w:rPr>
                <w:rFonts w:asciiTheme="minorHAnsi" w:hAnsiTheme="minorHAnsi"/>
                <w:b/>
                <w:sz w:val="22"/>
                <w:szCs w:val="22"/>
              </w:rPr>
              <w:t>Comments on Completed Measures</w:t>
            </w:r>
          </w:p>
        </w:tc>
        <w:tc>
          <w:tcPr>
            <w:tcW w:w="559" w:type="pct"/>
            <w:tcBorders>
              <w:top w:val="single" w:sz="4" w:space="0" w:color="auto"/>
              <w:left w:val="single" w:sz="4" w:space="0" w:color="auto"/>
              <w:bottom w:val="single" w:sz="4" w:space="0" w:color="auto"/>
              <w:right w:val="single" w:sz="4" w:space="0" w:color="auto"/>
            </w:tcBorders>
          </w:tcPr>
          <w:p w14:paraId="6A00E37F" w14:textId="77777777" w:rsidR="00DB384A" w:rsidRDefault="00000000">
            <w:pPr>
              <w:keepNext/>
              <w:widowControl w:val="0"/>
              <w:rPr>
                <w:rFonts w:asciiTheme="minorHAnsi" w:hAnsiTheme="minorHAnsi"/>
                <w:b/>
                <w:sz w:val="22"/>
                <w:szCs w:val="22"/>
              </w:rPr>
            </w:pPr>
            <w:r>
              <w:rPr>
                <w:rFonts w:asciiTheme="minorHAnsi" w:hAnsiTheme="minorHAnsi"/>
                <w:b/>
                <w:sz w:val="22"/>
                <w:szCs w:val="22"/>
              </w:rPr>
              <w:t>Mitigation Plan</w:t>
            </w:r>
          </w:p>
        </w:tc>
        <w:tc>
          <w:tcPr>
            <w:tcW w:w="738" w:type="pct"/>
            <w:tcBorders>
              <w:top w:val="single" w:sz="4" w:space="0" w:color="auto"/>
              <w:left w:val="single" w:sz="4" w:space="0" w:color="auto"/>
              <w:bottom w:val="single" w:sz="4" w:space="0" w:color="auto"/>
              <w:right w:val="single" w:sz="4" w:space="0" w:color="auto"/>
            </w:tcBorders>
            <w:hideMark/>
          </w:tcPr>
          <w:p w14:paraId="3F245D52" w14:textId="77777777" w:rsidR="00DB384A" w:rsidRDefault="00000000">
            <w:pPr>
              <w:keepNext/>
              <w:widowControl w:val="0"/>
              <w:rPr>
                <w:rFonts w:asciiTheme="minorHAnsi" w:hAnsiTheme="minorHAnsi"/>
                <w:b/>
                <w:sz w:val="22"/>
                <w:szCs w:val="22"/>
              </w:rPr>
            </w:pPr>
            <w:r>
              <w:rPr>
                <w:rFonts w:asciiTheme="minorHAnsi" w:hAnsiTheme="minorHAnsi"/>
                <w:b/>
                <w:sz w:val="22"/>
                <w:szCs w:val="22"/>
              </w:rPr>
              <w:t>Complete</w:t>
            </w:r>
          </w:p>
        </w:tc>
      </w:tr>
      <w:tr w:rsidR="00DB384A" w14:paraId="51DAF506" w14:textId="77777777">
        <w:tc>
          <w:tcPr>
            <w:tcW w:w="0" w:type="auto"/>
          </w:tcPr>
          <w:p w14:paraId="7F88F8D1" w14:textId="77777777" w:rsidR="00DB384A" w:rsidRDefault="00000000">
            <w:pPr>
              <w:spacing w:beforeAutospacing="1" w:afterAutospacing="1"/>
            </w:pPr>
            <w:r>
              <w:rPr>
                <w:rFonts w:ascii="Calibri" w:hAnsi="Calibri"/>
                <w:sz w:val="22"/>
              </w:rPr>
              <w:t>Contamination and Toxic Substances</w:t>
            </w:r>
          </w:p>
        </w:tc>
        <w:tc>
          <w:tcPr>
            <w:tcW w:w="0" w:type="auto"/>
          </w:tcPr>
          <w:p w14:paraId="44BE7452" w14:textId="77777777" w:rsidR="00DB384A" w:rsidRDefault="00000000">
            <w:pPr>
              <w:spacing w:beforeAutospacing="1" w:afterAutospacing="1"/>
            </w:pPr>
            <w:r>
              <w:rPr>
                <w:rFonts w:ascii="Calibri" w:hAnsi="Calibri"/>
                <w:sz w:val="22"/>
              </w:rPr>
              <w:t xml:space="preserve">To ensure compliance with HUD CPD Notice 23 103 as of July 9, 2024, Kentucky Housing Corporation has adopted an updated Radon Policy. The University of Kentucky Geologically Based Indoor Radon Potential Map for the project site documents that it is in the 16.01 to 25.30 picocuries per liter (pCi/L) zone, therefore testing will be required upon completion of construction to determine if radon levels exceed 4.0 picocuries per liter (pCi/L). Radon testing must occur post construction but before occupancy. A passive radon vent system with electrical provisions for installation of future fans will be installed during construction. Testing must be done in accordance with the American National Standards Institute/American Association of Radon Scientists and Technologists (ANSI/AARST) MA-MFLB-2023 radon testing standards for multifamily buildings, schools, and large buildings. </w:t>
            </w:r>
            <w:r>
              <w:rPr>
                <w:rFonts w:ascii="Calibri" w:hAnsi="Calibri"/>
                <w:sz w:val="22"/>
              </w:rPr>
              <w:br/>
            </w:r>
            <w:r>
              <w:rPr>
                <w:rFonts w:ascii="Calibri" w:hAnsi="Calibri"/>
                <w:sz w:val="22"/>
              </w:rPr>
              <w:br/>
              <w:t>If post construction radon testing radon levels exceed 4.0 pCi/L, mitigation measures will be installed by a National Radon Proficiency Program (NRPP) certified professional. If testing shows levels below 4.0 pCi/L mitigation is not required.</w:t>
            </w:r>
            <w:r>
              <w:rPr>
                <w:rFonts w:ascii="Calibri" w:hAnsi="Calibri"/>
                <w:sz w:val="22"/>
              </w:rPr>
              <w:br/>
            </w:r>
          </w:p>
        </w:tc>
        <w:tc>
          <w:tcPr>
            <w:tcW w:w="0" w:type="auto"/>
          </w:tcPr>
          <w:p w14:paraId="59813425" w14:textId="77777777" w:rsidR="00DB384A" w:rsidRDefault="00000000">
            <w:pPr>
              <w:spacing w:beforeAutospacing="1" w:afterAutospacing="1"/>
            </w:pPr>
            <w:r>
              <w:rPr>
                <w:rFonts w:ascii="Calibri" w:hAnsi="Calibri"/>
                <w:sz w:val="22"/>
              </w:rPr>
              <w:t>N/A</w:t>
            </w:r>
          </w:p>
        </w:tc>
        <w:tc>
          <w:tcPr>
            <w:tcW w:w="0" w:type="auto"/>
          </w:tcPr>
          <w:p w14:paraId="4CBA5EC9" w14:textId="77777777" w:rsidR="00DB384A" w:rsidRDefault="00000000">
            <w:pPr>
              <w:spacing w:beforeAutospacing="1" w:afterAutospacing="1"/>
            </w:pPr>
            <w:r>
              <w:rPr>
                <w:rFonts w:ascii="Calibri" w:hAnsi="Calibri"/>
                <w:sz w:val="22"/>
              </w:rPr>
              <w:t xml:space="preserve">Upon completion and before residency, building will be tested for radon by a radon professional certified by the National Radon Proficiency Program (NRRP) program. They will test the buildings in accordance with ANSI/AARST Protocols for Conducting Measurements of Radon and Radon Decay Products in Multifamily, School, Commercial and Mixed-Use Buildings. All test results including test date, the test method, detailed explanation of the test (doors shut, windows shut, time of testing), testing conductor, and test results will be emailed to environmentalreview@kyhousing.org   If radon levels are above 4.0 pCi/L, a certified mitigation specialist will prepare a mitigation plan. The mitigation plan will identify the radon levels at initial testing, consider the risk to occupant's health and describe the radon reduction system that will be installed. The plan will also establish an ongoing maintenance plan, include a reasonable time for implementation and require the installation of mitigation measures and post-installation testing by a licensed radon professional.  Brett Butt with LDG Multifamily LLC will be responsible for insuring radon testing and mitigation, if required, is implemented.   Once testing and mitigation, if applicable, is complete, the owner will provide the KHC Environmental Review Specialist with the required documentation. Once KHC has approved the documentation and emailed the developer a copy of the completed ERR, then developers may allow residents to occupy units provided all other occupancy requirements have been met.  </w:t>
            </w:r>
          </w:p>
        </w:tc>
        <w:tc>
          <w:tcPr>
            <w:tcW w:w="0" w:type="auto"/>
          </w:tcPr>
          <w:p w14:paraId="24D31BB7" w14:textId="77777777" w:rsidR="00DB384A" w:rsidRDefault="00000000">
            <w:pPr>
              <w:spacing w:beforeAutospacing="1" w:afterAutospacing="1"/>
            </w:pPr>
            <w:r>
              <w:rPr>
                <w:rFonts w:ascii="Calibri" w:hAnsi="Calibri"/>
                <w:sz w:val="22"/>
              </w:rPr>
              <w:t xml:space="preserve"> </w:t>
            </w:r>
          </w:p>
        </w:tc>
      </w:tr>
    </w:tbl>
    <w:p w14:paraId="57F6D433" w14:textId="77777777" w:rsidR="00DB384A" w:rsidRDefault="00DB384A">
      <w:pPr>
        <w:rPr>
          <w:rFonts w:asciiTheme="minorHAnsi" w:hAnsiTheme="minorHAnsi"/>
          <w:sz w:val="22"/>
          <w:szCs w:val="22"/>
        </w:rPr>
      </w:pPr>
    </w:p>
    <w:p w14:paraId="33378D62" w14:textId="77777777" w:rsidR="00DB384A" w:rsidRDefault="00000000">
      <w:pPr>
        <w:keepNext/>
        <w:widowControl w:val="0"/>
        <w:rPr>
          <w:rFonts w:asciiTheme="minorHAnsi" w:hAnsiTheme="minorHAnsi"/>
          <w:b/>
          <w:sz w:val="22"/>
          <w:szCs w:val="22"/>
        </w:rPr>
      </w:pPr>
      <w:r>
        <w:rPr>
          <w:rFonts w:asciiTheme="minorHAnsi" w:hAnsiTheme="minorHAnsi"/>
          <w:b/>
          <w:sz w:val="22"/>
          <w:szCs w:val="22"/>
        </w:rPr>
        <w:t>Project Mitigation Plan</w:t>
      </w:r>
    </w:p>
    <w:tbl>
      <w:tblPr>
        <w:tblStyle w:val="TableGrid"/>
        <w:tblW w:w="8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8"/>
      </w:tblGrid>
      <w:tr w:rsidR="00DB384A" w14:paraId="743A1C9A" w14:textId="77777777">
        <w:trPr>
          <w:trHeight w:val="699"/>
        </w:trPr>
        <w:tc>
          <w:tcPr>
            <w:tcW w:w="8618" w:type="dxa"/>
          </w:tcPr>
          <w:p w14:paraId="7537AECE" w14:textId="77777777" w:rsidR="00DB384A" w:rsidRDefault="00000000">
            <w:pPr>
              <w:keepNext/>
              <w:widowControl w:val="0"/>
              <w:spacing w:beforeAutospacing="1" w:afterAutospacing="1"/>
              <w:rPr>
                <w:b/>
              </w:rPr>
            </w:pPr>
            <w:r>
              <w:t xml:space="preserve">Upon completion and before residency, building will be tested for radon by a radon professional certified by the National Radon Proficiency Program (NRRP) program. They will test the buildings in accordance with ANSI/AARST Protocols for Conducting Measurements of Radon and Radon Decay Products in Multifamily, School, Commercial and Mixed-Use Buildings. All test results including test date, the test method, detailed explanation of the test (doors shut, windows shut, time of testing), testing conductor, and test results will be emailed to environmentalreview@kyhousing.org   If radon levels are above 4.0 pCi/L, a certified mitigation specialist will prepare a mitigation plan. The mitigation plan will identify the radon levels at initial testing, consider the risk to occupant's health and describe the radon reduction system that will be installed. The plan will also establish an ongoing maintenance plan, include a reasonable time for implementation and require the installation of mitigation measures and post-installation testing by a licensed radon professional.  Brett Butt with LDG Multifamily LLC will be responsible for insuring radon testing and mitigation, if required, is implemented.   Once testing and mitigation, if applicable, is complete, the owner will provide the KHC Environmental Review Specialist with the required documentation. Once KHC has approved the documentation and emailed the developer a copy of the completed ERR, then developers may allow residents to occupy units provided all other occupancy requirements have been met.  </w:t>
            </w:r>
          </w:p>
        </w:tc>
      </w:tr>
    </w:tbl>
    <w:p w14:paraId="7468453D" w14:textId="77777777" w:rsidR="00DB384A" w:rsidRDefault="00DB384A">
      <w:pPr>
        <w:keepNext/>
        <w:widowControl w:val="0"/>
        <w:rPr>
          <w:rFonts w:asciiTheme="minorHAnsi" w:hAnsiTheme="minorHAnsi"/>
          <w:b/>
          <w:sz w:val="22"/>
          <w:szCs w:val="22"/>
        </w:rPr>
      </w:pPr>
    </w:p>
    <w:p w14:paraId="5F353AC1" w14:textId="77777777" w:rsidR="00DB384A" w:rsidRDefault="00000000">
      <w:pPr>
        <w:keepNext/>
        <w:widowControl w:val="0"/>
        <w:rPr>
          <w:rFonts w:asciiTheme="minorHAnsi" w:hAnsiTheme="minorHAnsi"/>
          <w:b/>
          <w:sz w:val="22"/>
          <w:szCs w:val="22"/>
        </w:rPr>
      </w:pPr>
      <w:r>
        <w:rPr>
          <w:rFonts w:asciiTheme="minorHAnsi" w:hAnsiTheme="minorHAnsi"/>
          <w:b/>
          <w:sz w:val="22"/>
          <w:szCs w:val="22"/>
        </w:rPr>
        <w:t>Supporting documentation on completed measures</w:t>
      </w:r>
    </w:p>
    <w:p w14:paraId="181BF939" w14:textId="77777777" w:rsidR="00DB384A" w:rsidRDefault="00000000">
      <w:pPr>
        <w:rPr>
          <w:rFonts w:ascii="Calibri" w:hAnsi="Calibri"/>
          <w:sz w:val="28"/>
          <w:szCs w:val="28"/>
        </w:rPr>
      </w:pPr>
      <w:r>
        <w:rPr>
          <w:rFonts w:ascii="Calibri" w:hAnsi="Calibri"/>
          <w:b/>
          <w:sz w:val="28"/>
          <w:szCs w:val="28"/>
        </w:rPr>
        <w:br w:type="page"/>
        <w:t>APPENDIX A:  Related Federal Laws and Authorities</w:t>
      </w:r>
    </w:p>
    <w:p w14:paraId="0434C3E5" w14:textId="77777777" w:rsidR="00DB384A" w:rsidRDefault="00DB384A">
      <w:pPr>
        <w:rPr>
          <w:rFonts w:ascii="Calibri" w:hAnsi="Calibri"/>
          <w:sz w:val="22"/>
          <w:szCs w:val="22"/>
        </w:rPr>
      </w:pPr>
    </w:p>
    <w:p w14:paraId="774BE6E7" w14:textId="77777777" w:rsidR="00DB384A" w:rsidRDefault="00000000">
      <w:pPr>
        <w:rPr>
          <w:rFonts w:ascii="Calibri" w:hAnsi="Calibri"/>
          <w:b/>
          <w:sz w:val="28"/>
          <w:szCs w:val="28"/>
        </w:rPr>
      </w:pPr>
      <w:r>
        <w:rPr>
          <w:rFonts w:ascii="Calibri" w:hAnsi="Calibri"/>
          <w:b/>
          <w:sz w:val="28"/>
          <w:szCs w:val="28"/>
        </w:rPr>
        <w:t xml:space="preserve"> Airport Hazards</w:t>
      </w:r>
    </w:p>
    <w:tbl>
      <w:tblPr>
        <w:tblStyle w:val="MediumGrid1-Accent1"/>
        <w:tblW w:w="9378" w:type="dxa"/>
        <w:tblLayout w:type="fixed"/>
        <w:tblLook w:val="0000" w:firstRow="0" w:lastRow="0" w:firstColumn="0" w:lastColumn="0" w:noHBand="0" w:noVBand="0"/>
      </w:tblPr>
      <w:tblGrid>
        <w:gridCol w:w="3984"/>
        <w:gridCol w:w="2568"/>
        <w:gridCol w:w="2826"/>
      </w:tblGrid>
      <w:tr w:rsidR="00DB384A" w14:paraId="3FC2A3A7"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984" w:type="dxa"/>
          </w:tcPr>
          <w:p w14:paraId="35E62D65" w14:textId="77777777" w:rsidR="00DB384A" w:rsidRDefault="00000000">
            <w:pPr>
              <w:spacing w:line="276" w:lineRule="auto"/>
              <w:jc w:val="center"/>
              <w:rPr>
                <w:rFonts w:asciiTheme="minorHAnsi" w:hAnsiTheme="minorHAnsi"/>
                <w:sz w:val="22"/>
                <w:szCs w:val="22"/>
              </w:rPr>
            </w:pPr>
            <w:r>
              <w:rPr>
                <w:rFonts w:asciiTheme="minorHAnsi" w:hAnsiTheme="minorHAnsi"/>
                <w:sz w:val="22"/>
                <w:szCs w:val="22"/>
              </w:rPr>
              <w:t>General policy</w:t>
            </w:r>
          </w:p>
        </w:tc>
        <w:tc>
          <w:tcPr>
            <w:tcW w:w="2568" w:type="dxa"/>
          </w:tcPr>
          <w:p w14:paraId="5A6850BC"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2826" w:type="dxa"/>
          </w:tcPr>
          <w:p w14:paraId="6EEE1C5A" w14:textId="77777777" w:rsidR="00DB384A" w:rsidRDefault="00000000">
            <w:pPr>
              <w:spacing w:line="276" w:lineRule="auto"/>
              <w:jc w:val="center"/>
              <w:rPr>
                <w:rFonts w:asciiTheme="minorHAnsi" w:hAnsiTheme="minorHAnsi"/>
                <w:sz w:val="22"/>
                <w:szCs w:val="22"/>
              </w:rPr>
            </w:pPr>
            <w:r>
              <w:rPr>
                <w:rFonts w:asciiTheme="minorHAnsi" w:hAnsiTheme="minorHAnsi"/>
                <w:sz w:val="22"/>
                <w:szCs w:val="22"/>
              </w:rPr>
              <w:t>Regulation</w:t>
            </w:r>
          </w:p>
        </w:tc>
      </w:tr>
      <w:tr w:rsidR="00DB384A" w14:paraId="534628EB" w14:textId="77777777" w:rsidTr="00DB384A">
        <w:tc>
          <w:tcPr>
            <w:cnfStyle w:val="000010000000" w:firstRow="0" w:lastRow="0" w:firstColumn="0" w:lastColumn="0" w:oddVBand="1" w:evenVBand="0" w:oddHBand="0" w:evenHBand="0" w:firstRowFirstColumn="0" w:firstRowLastColumn="0" w:lastRowFirstColumn="0" w:lastRowLastColumn="0"/>
            <w:tcW w:w="3984" w:type="dxa"/>
            <w:shd w:val="clear" w:color="auto" w:fill="DBE5F1" w:themeFill="accent1" w:themeFillTint="33"/>
          </w:tcPr>
          <w:p w14:paraId="290D1A5B" w14:textId="77777777" w:rsidR="00DB384A" w:rsidRDefault="00000000">
            <w:pPr>
              <w:rPr>
                <w:rFonts w:asciiTheme="minorHAnsi" w:hAnsiTheme="minorHAnsi"/>
                <w:sz w:val="22"/>
                <w:szCs w:val="22"/>
              </w:rPr>
            </w:pPr>
            <w:r>
              <w:rPr>
                <w:rFonts w:asciiTheme="minorHAnsi" w:hAnsiTheme="minorHAnsi"/>
                <w:sz w:val="22"/>
                <w:szCs w:val="22"/>
              </w:rPr>
              <w:t xml:space="preserve">It is HUD’s policy to apply standards to prevent incompatible development around civil airports and military airfields.  </w:t>
            </w:r>
          </w:p>
        </w:tc>
        <w:tc>
          <w:tcPr>
            <w:tcW w:w="2568" w:type="dxa"/>
            <w:shd w:val="clear" w:color="auto" w:fill="DBE5F1" w:themeFill="accent1" w:themeFillTint="33"/>
          </w:tcPr>
          <w:p w14:paraId="76B8E2FB" w14:textId="77777777" w:rsidR="00DB384A" w:rsidRDefault="00DB3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cnfStyle w:val="000010000000" w:firstRow="0" w:lastRow="0" w:firstColumn="0" w:lastColumn="0" w:oddVBand="1" w:evenVBand="0" w:oddHBand="0" w:evenHBand="0" w:firstRowFirstColumn="0" w:firstRowLastColumn="0" w:lastRowFirstColumn="0" w:lastRowLastColumn="0"/>
            <w:tcW w:w="2826" w:type="dxa"/>
            <w:shd w:val="clear" w:color="auto" w:fill="DBE5F1" w:themeFill="accent1" w:themeFillTint="33"/>
          </w:tcPr>
          <w:p w14:paraId="2DE8B3CA" w14:textId="77777777" w:rsidR="00DB384A" w:rsidRDefault="00000000">
            <w:pPr>
              <w:spacing w:line="276" w:lineRule="auto"/>
              <w:rPr>
                <w:rFonts w:asciiTheme="minorHAnsi" w:hAnsiTheme="minorHAnsi"/>
                <w:sz w:val="22"/>
                <w:szCs w:val="22"/>
              </w:rPr>
            </w:pPr>
            <w:r>
              <w:rPr>
                <w:rFonts w:asciiTheme="minorHAnsi" w:hAnsiTheme="minorHAnsi"/>
                <w:sz w:val="22"/>
                <w:szCs w:val="22"/>
              </w:rPr>
              <w:t>24 CFR Part 51 Subpart D</w:t>
            </w:r>
          </w:p>
        </w:tc>
      </w:tr>
    </w:tbl>
    <w:p w14:paraId="459CA5B9" w14:textId="77777777" w:rsidR="00DB384A" w:rsidRDefault="00DB384A">
      <w:pPr>
        <w:rPr>
          <w:rFonts w:asciiTheme="minorHAnsi" w:hAnsiTheme="minorHAnsi"/>
          <w:sz w:val="22"/>
          <w:szCs w:val="22"/>
        </w:rPr>
      </w:pPr>
    </w:p>
    <w:p w14:paraId="258E88B2" w14:textId="77777777" w:rsidR="00DB384A" w:rsidRDefault="00000000">
      <w:pPr>
        <w:rPr>
          <w:rFonts w:ascii="Calibri" w:hAnsi="Calibri"/>
          <w:b/>
          <w:sz w:val="22"/>
          <w:szCs w:val="22"/>
        </w:rPr>
      </w:pPr>
      <w:r>
        <w:rPr>
          <w:rFonts w:ascii="Calibri" w:hAnsi="Calibri"/>
          <w:b/>
          <w:sz w:val="22"/>
          <w:szCs w:val="22"/>
        </w:rPr>
        <w:t>1.</w:t>
      </w:r>
      <w:r>
        <w:rPr>
          <w:rFonts w:ascii="Calibri" w:hAnsi="Calibri"/>
          <w:b/>
          <w:sz w:val="22"/>
          <w:szCs w:val="22"/>
        </w:rPr>
        <w:tab/>
        <w:t>To ensure compatible land use development, you must determine your site’s proximity to civil and military airports.  Is your project within 15,000 feet of a military airport or 2,500 feet of a civilian airport?</w:t>
      </w:r>
    </w:p>
    <w:p w14:paraId="681ECA03" w14:textId="77777777" w:rsidR="00DB384A" w:rsidRDefault="00DB384A">
      <w:pPr>
        <w:rPr>
          <w:rFonts w:ascii="Calibri" w:hAnsi="Calibri"/>
          <w:b/>
          <w:sz w:val="22"/>
          <w:szCs w:val="22"/>
        </w:rPr>
      </w:pPr>
    </w:p>
    <w:tbl>
      <w:tblPr>
        <w:tblW w:w="0" w:type="auto"/>
        <w:tblInd w:w="925" w:type="dxa"/>
        <w:tblCellMar>
          <w:left w:w="115" w:type="dxa"/>
          <w:right w:w="115" w:type="dxa"/>
        </w:tblCellMar>
        <w:tblLook w:val="01E0" w:firstRow="1" w:lastRow="1" w:firstColumn="1" w:lastColumn="1" w:noHBand="0" w:noVBand="0"/>
      </w:tblPr>
      <w:tblGrid>
        <w:gridCol w:w="403"/>
        <w:gridCol w:w="494"/>
      </w:tblGrid>
      <w:tr w:rsidR="00DB384A" w14:paraId="203146B4" w14:textId="77777777">
        <w:trPr>
          <w:cantSplit/>
        </w:trPr>
        <w:tc>
          <w:tcPr>
            <w:tcW w:w="0" w:type="auto"/>
          </w:tcPr>
          <w:p w14:paraId="0038BB85" w14:textId="77777777" w:rsidR="00DB384A" w:rsidRDefault="00000000">
            <w:pPr>
              <w:spacing w:beforeAutospacing="1" w:afterAutospacing="1"/>
              <w:rPr>
                <w:rFonts w:asciiTheme="minorHAnsi" w:hAnsiTheme="minorHAnsi"/>
                <w:sz w:val="22"/>
                <w:szCs w:val="22"/>
              </w:rPr>
            </w:pPr>
            <w:r>
              <w:rPr>
                <w:rFonts w:asciiTheme="minorHAnsi" w:hAnsiTheme="minorHAnsi"/>
                <w:sz w:val="22"/>
                <w:szCs w:val="22"/>
              </w:rPr>
              <w:sym w:font="Wingdings" w:char="F0FC"/>
            </w:r>
          </w:p>
        </w:tc>
        <w:tc>
          <w:tcPr>
            <w:tcW w:w="0" w:type="auto"/>
          </w:tcPr>
          <w:p w14:paraId="1B7E9C69" w14:textId="77777777" w:rsidR="00DB384A" w:rsidRDefault="00000000">
            <w:pPr>
              <w:tabs>
                <w:tab w:val="left" w:pos="0"/>
              </w:tabs>
              <w:suppressAutoHyphens/>
              <w:jc w:val="both"/>
              <w:rPr>
                <w:rFonts w:asciiTheme="minorHAnsi" w:hAnsiTheme="minorHAnsi" w:cs="Arial"/>
                <w:b/>
                <w:sz w:val="22"/>
                <w:szCs w:val="22"/>
              </w:rPr>
            </w:pPr>
            <w:r>
              <w:rPr>
                <w:rFonts w:asciiTheme="minorHAnsi" w:hAnsiTheme="minorHAnsi" w:cs="Arial"/>
                <w:b/>
                <w:sz w:val="22"/>
                <w:szCs w:val="22"/>
              </w:rPr>
              <w:t>No</w:t>
            </w:r>
          </w:p>
          <w:p w14:paraId="6343195F" w14:textId="77777777" w:rsidR="00DB384A" w:rsidRDefault="00DB384A">
            <w:pPr>
              <w:keepNext/>
              <w:widowControl w:val="0"/>
              <w:jc w:val="both"/>
              <w:rPr>
                <w:rFonts w:asciiTheme="minorHAnsi" w:hAnsiTheme="minorHAnsi"/>
                <w:sz w:val="22"/>
                <w:szCs w:val="22"/>
              </w:rPr>
            </w:pPr>
          </w:p>
        </w:tc>
      </w:tr>
    </w:tbl>
    <w:p w14:paraId="1D721E2A" w14:textId="77777777" w:rsidR="00DB384A" w:rsidRDefault="00DB384A">
      <w:pPr>
        <w:keepNext/>
        <w:ind w:left="2160"/>
        <w:contextualSpacing/>
        <w:rPr>
          <w:rFonts w:asciiTheme="minorHAnsi" w:hAnsiTheme="minorHAnsi"/>
          <w:sz w:val="22"/>
          <w:szCs w:val="22"/>
        </w:rPr>
      </w:pPr>
    </w:p>
    <w:p w14:paraId="3DFC02A1" w14:textId="77777777" w:rsidR="00DB384A" w:rsidRDefault="00000000">
      <w:pPr>
        <w:keepNext/>
        <w:ind w:left="2160"/>
        <w:contextualSpacing/>
        <w:rPr>
          <w:rFonts w:asciiTheme="minorHAnsi" w:hAnsiTheme="minorHAnsi"/>
          <w:sz w:val="22"/>
          <w:szCs w:val="22"/>
        </w:rPr>
      </w:pPr>
      <w:r>
        <w:rPr>
          <w:rFonts w:asciiTheme="minorHAnsi" w:hAnsiTheme="minorHAnsi"/>
          <w:sz w:val="22"/>
          <w:szCs w:val="22"/>
        </w:rPr>
        <w:t>Based on the response, the review is in compliance with this section. Document and upload the map showing that the site is not within the applicable distances to a military or civilian airport below</w:t>
      </w:r>
    </w:p>
    <w:p w14:paraId="07FDBE5F" w14:textId="77777777" w:rsidR="00DB384A" w:rsidRDefault="00DB384A">
      <w:pPr>
        <w:keepNext/>
        <w:spacing w:line="216" w:lineRule="auto"/>
        <w:ind w:left="1440" w:firstLine="720"/>
        <w:contextualSpacing/>
        <w:rPr>
          <w:rFonts w:asciiTheme="minorHAnsi" w:hAnsiTheme="minorHAnsi"/>
          <w:sz w:val="22"/>
          <w:szCs w:val="22"/>
        </w:rPr>
      </w:pPr>
    </w:p>
    <w:tbl>
      <w:tblPr>
        <w:tblW w:w="0" w:type="auto"/>
        <w:tblInd w:w="925" w:type="dxa"/>
        <w:tblCellMar>
          <w:left w:w="115" w:type="dxa"/>
          <w:right w:w="115" w:type="dxa"/>
        </w:tblCellMar>
        <w:tblLook w:val="01E0" w:firstRow="1" w:lastRow="1" w:firstColumn="1" w:lastColumn="1" w:noHBand="0" w:noVBand="0"/>
      </w:tblPr>
      <w:tblGrid>
        <w:gridCol w:w="236"/>
        <w:gridCol w:w="543"/>
      </w:tblGrid>
      <w:tr w:rsidR="00DB384A" w14:paraId="46B30EB9" w14:textId="77777777">
        <w:trPr>
          <w:cantSplit/>
        </w:trPr>
        <w:tc>
          <w:tcPr>
            <w:tcW w:w="0" w:type="auto"/>
          </w:tcPr>
          <w:p w14:paraId="2C7CFADC" w14:textId="77777777" w:rsidR="00DB384A" w:rsidRDefault="00DB384A">
            <w:pPr>
              <w:rPr>
                <w:rFonts w:asciiTheme="minorHAnsi" w:hAnsiTheme="minorHAnsi"/>
                <w:sz w:val="22"/>
                <w:szCs w:val="22"/>
              </w:rPr>
            </w:pPr>
          </w:p>
        </w:tc>
        <w:tc>
          <w:tcPr>
            <w:tcW w:w="0" w:type="auto"/>
          </w:tcPr>
          <w:p w14:paraId="51B0942D" w14:textId="77777777" w:rsidR="00DB384A" w:rsidRDefault="00000000">
            <w:pPr>
              <w:tabs>
                <w:tab w:val="left" w:pos="0"/>
              </w:tabs>
              <w:suppressAutoHyphens/>
              <w:jc w:val="both"/>
              <w:rPr>
                <w:rFonts w:asciiTheme="minorHAnsi" w:hAnsiTheme="minorHAnsi" w:cs="Arial"/>
                <w:b/>
                <w:sz w:val="22"/>
                <w:szCs w:val="22"/>
              </w:rPr>
            </w:pPr>
            <w:r>
              <w:rPr>
                <w:rFonts w:asciiTheme="minorHAnsi" w:hAnsiTheme="minorHAnsi" w:cs="Arial"/>
                <w:b/>
                <w:sz w:val="22"/>
                <w:szCs w:val="22"/>
              </w:rPr>
              <w:t>Yes</w:t>
            </w:r>
          </w:p>
          <w:p w14:paraId="7E315C68" w14:textId="77777777" w:rsidR="00DB384A" w:rsidRDefault="00DB384A">
            <w:pPr>
              <w:keepNext/>
              <w:widowControl w:val="0"/>
              <w:jc w:val="both"/>
              <w:rPr>
                <w:rFonts w:asciiTheme="minorHAnsi" w:hAnsiTheme="minorHAnsi"/>
                <w:sz w:val="22"/>
                <w:szCs w:val="22"/>
              </w:rPr>
            </w:pPr>
          </w:p>
        </w:tc>
      </w:tr>
    </w:tbl>
    <w:p w14:paraId="5E489C4F" w14:textId="77777777" w:rsidR="00DB384A" w:rsidRDefault="00DB384A">
      <w:pPr>
        <w:keepNext/>
        <w:spacing w:line="216" w:lineRule="auto"/>
        <w:ind w:left="720" w:firstLine="720"/>
        <w:contextualSpacing/>
        <w:rPr>
          <w:rFonts w:asciiTheme="minorHAnsi" w:hAnsiTheme="minorHAnsi"/>
          <w:sz w:val="22"/>
          <w:szCs w:val="22"/>
        </w:rPr>
      </w:pPr>
    </w:p>
    <w:p w14:paraId="22A15905" w14:textId="77777777" w:rsidR="00DB384A" w:rsidRDefault="00DB384A">
      <w:pPr>
        <w:keepNext/>
        <w:spacing w:line="216" w:lineRule="auto"/>
        <w:ind w:left="720" w:firstLine="720"/>
        <w:contextualSpacing/>
        <w:rPr>
          <w:rFonts w:asciiTheme="minorHAnsi" w:hAnsiTheme="minorHAnsi"/>
          <w:sz w:val="22"/>
          <w:szCs w:val="22"/>
        </w:rPr>
      </w:pPr>
    </w:p>
    <w:p w14:paraId="22E0D1E3" w14:textId="77777777" w:rsidR="00DB384A" w:rsidRDefault="00DB384A">
      <w:pPr>
        <w:rPr>
          <w:rFonts w:asciiTheme="minorHAnsi" w:hAnsiTheme="minorHAnsi"/>
          <w:sz w:val="22"/>
          <w:szCs w:val="22"/>
        </w:rPr>
      </w:pPr>
    </w:p>
    <w:p w14:paraId="25E0A65E" w14:textId="77777777" w:rsidR="00DB384A" w:rsidRDefault="00DB384A">
      <w:pPr>
        <w:rPr>
          <w:rFonts w:ascii="Calibri" w:hAnsi="Calibri" w:cs="Arial"/>
          <w:sz w:val="22"/>
          <w:szCs w:val="22"/>
        </w:rPr>
      </w:pPr>
    </w:p>
    <w:p w14:paraId="365B20C4"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6104D704"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1BA7EA77" w14:textId="77777777">
        <w:tc>
          <w:tcPr>
            <w:tcW w:w="9576" w:type="dxa"/>
          </w:tcPr>
          <w:p w14:paraId="11B9B02A" w14:textId="77777777" w:rsidR="00DB384A" w:rsidRDefault="00000000">
            <w:pPr>
              <w:spacing w:beforeAutospacing="1" w:afterAutospacing="1"/>
              <w:rPr>
                <w:rFonts w:ascii="Calibri" w:hAnsi="Calibri"/>
                <w:b/>
              </w:rPr>
            </w:pPr>
            <w:r>
              <w:rPr>
                <w:rFonts w:ascii="Calibri" w:hAnsi="Calibri"/>
              </w:rPr>
              <w:t>The project site is not within 15,000 feet of a military airport or 2,500 feet of a civilian airport. The project is in compliance with Airport Hazards requirements. The closest airport is the Bowling Green-Warren Co Regional Airport which is 4.32 miles from the project site and therefore more than 2,500 feet from the nearest civilian airport and 15,000 feet (2.84 miles) from the nearest military airport.</w:t>
            </w:r>
          </w:p>
        </w:tc>
      </w:tr>
    </w:tbl>
    <w:p w14:paraId="13DA9B58" w14:textId="77777777" w:rsidR="00DB384A" w:rsidRDefault="00DB384A">
      <w:pPr>
        <w:rPr>
          <w:rFonts w:ascii="Calibri" w:hAnsi="Calibri"/>
          <w:b/>
          <w:sz w:val="22"/>
          <w:szCs w:val="22"/>
        </w:rPr>
      </w:pPr>
    </w:p>
    <w:p w14:paraId="448636B7"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6BEDE9B6" w14:textId="77777777" w:rsidR="00DB384A" w:rsidRDefault="00000000">
      <w:pPr>
        <w:rPr>
          <w:rFonts w:ascii="Calibri" w:hAnsi="Calibri"/>
          <w:sz w:val="22"/>
          <w:szCs w:val="22"/>
        </w:rPr>
      </w:pPr>
      <w:r>
        <w:rPr>
          <w:rFonts w:ascii="Calibri" w:hAnsi="Calibri"/>
          <w:sz w:val="22"/>
          <w:szCs w:val="22"/>
        </w:rPr>
        <w:t xml:space="preserve"> </w:t>
      </w:r>
    </w:p>
    <w:p w14:paraId="212BE627" w14:textId="77777777" w:rsidR="00DB384A" w:rsidRDefault="00000000">
      <w:pPr>
        <w:rPr>
          <w:rFonts w:ascii="Calibri" w:hAnsi="Calibri"/>
          <w:sz w:val="22"/>
          <w:szCs w:val="22"/>
        </w:rPr>
      </w:pPr>
      <w:hyperlink r:id="rId37">
        <w:r>
          <w:rPr>
            <w:rStyle w:val="Hyperlink"/>
          </w:rPr>
          <w:t>Echo Trail Apts Distance to nearest airport.png</w:t>
        </w:r>
      </w:hyperlink>
    </w:p>
    <w:p w14:paraId="2C292389" w14:textId="77777777" w:rsidR="00DB384A" w:rsidRDefault="00DB384A">
      <w:pPr>
        <w:rPr>
          <w:rFonts w:ascii="Calibri" w:hAnsi="Calibri"/>
          <w:sz w:val="22"/>
          <w:szCs w:val="22"/>
        </w:rPr>
      </w:pPr>
    </w:p>
    <w:p w14:paraId="41450F8B"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2142AE1D" w14:textId="77777777">
        <w:trPr>
          <w:trHeight w:val="495"/>
        </w:trPr>
        <w:tc>
          <w:tcPr>
            <w:tcW w:w="0" w:type="auto"/>
          </w:tcPr>
          <w:p w14:paraId="117219FF" w14:textId="77777777" w:rsidR="00DB384A" w:rsidRDefault="00DB384A">
            <w:pPr>
              <w:rPr>
                <w:rFonts w:ascii="Calibri" w:hAnsi="Calibri"/>
              </w:rPr>
            </w:pPr>
          </w:p>
        </w:tc>
        <w:tc>
          <w:tcPr>
            <w:tcW w:w="0" w:type="auto"/>
          </w:tcPr>
          <w:p w14:paraId="615BFE96" w14:textId="77777777" w:rsidR="00DB384A" w:rsidRDefault="00000000">
            <w:pPr>
              <w:rPr>
                <w:rFonts w:ascii="Calibri" w:hAnsi="Calibri"/>
              </w:rPr>
            </w:pPr>
            <w:r>
              <w:rPr>
                <w:rFonts w:ascii="Calibri" w:hAnsi="Calibri"/>
              </w:rPr>
              <w:t>Yes</w:t>
            </w:r>
          </w:p>
        </w:tc>
      </w:tr>
      <w:tr w:rsidR="00DB384A" w14:paraId="1BCE5CCB" w14:textId="77777777">
        <w:tc>
          <w:tcPr>
            <w:tcW w:w="0" w:type="auto"/>
          </w:tcPr>
          <w:p w14:paraId="161E5E69" w14:textId="77777777" w:rsidR="00DB384A" w:rsidRDefault="00DB384A">
            <w:pPr>
              <w:rPr>
                <w:rFonts w:ascii="Calibri" w:hAnsi="Calibri"/>
              </w:rPr>
            </w:pPr>
          </w:p>
        </w:tc>
        <w:tc>
          <w:tcPr>
            <w:tcW w:w="0" w:type="auto"/>
          </w:tcPr>
          <w:p w14:paraId="2618ADC0" w14:textId="77777777" w:rsidR="00DB384A" w:rsidRDefault="00000000">
            <w:pPr>
              <w:rPr>
                <w:rFonts w:ascii="Calibri" w:hAnsi="Calibri"/>
              </w:rPr>
            </w:pPr>
            <w:r>
              <w:rPr>
                <w:rFonts w:ascii="Calibri" w:hAnsi="Calibri"/>
              </w:rPr>
              <w:t>No</w:t>
            </w:r>
          </w:p>
        </w:tc>
      </w:tr>
    </w:tbl>
    <w:p w14:paraId="56CA9A82" w14:textId="77777777" w:rsidR="00DB384A" w:rsidRDefault="00DB384A">
      <w:pPr>
        <w:rPr>
          <w:rFonts w:ascii="Calibri" w:hAnsi="Calibri"/>
          <w:b/>
          <w:sz w:val="28"/>
          <w:szCs w:val="28"/>
        </w:rPr>
      </w:pPr>
    </w:p>
    <w:p w14:paraId="359640FF" w14:textId="77777777" w:rsidR="00DB384A" w:rsidRDefault="00000000">
      <w:pPr>
        <w:rPr>
          <w:rFonts w:ascii="Calibri" w:hAnsi="Calibri"/>
          <w:b/>
          <w:sz w:val="28"/>
          <w:szCs w:val="28"/>
        </w:rPr>
      </w:pPr>
      <w:r>
        <w:rPr>
          <w:rFonts w:ascii="Calibri" w:hAnsi="Calibri"/>
          <w:b/>
          <w:sz w:val="28"/>
          <w:szCs w:val="28"/>
        </w:rPr>
        <w:br w:type="page"/>
      </w:r>
    </w:p>
    <w:p w14:paraId="60485352" w14:textId="77777777" w:rsidR="00DB384A" w:rsidRDefault="00000000">
      <w:pPr>
        <w:rPr>
          <w:rFonts w:ascii="Calibri" w:hAnsi="Calibri"/>
          <w:b/>
          <w:sz w:val="28"/>
          <w:szCs w:val="28"/>
        </w:rPr>
      </w:pPr>
      <w:r>
        <w:rPr>
          <w:rFonts w:ascii="Calibri" w:hAnsi="Calibri"/>
          <w:b/>
          <w:sz w:val="28"/>
          <w:szCs w:val="28"/>
        </w:rPr>
        <w:t>Coastal Barrier Resources</w:t>
      </w:r>
    </w:p>
    <w:tbl>
      <w:tblPr>
        <w:tblStyle w:val="MediumGrid1-Accent1"/>
        <w:tblW w:w="9468" w:type="dxa"/>
        <w:tblLayout w:type="fixed"/>
        <w:tblLook w:val="0000" w:firstRow="0" w:lastRow="0" w:firstColumn="0" w:lastColumn="0" w:noHBand="0" w:noVBand="0"/>
      </w:tblPr>
      <w:tblGrid>
        <w:gridCol w:w="3805"/>
        <w:gridCol w:w="3246"/>
        <w:gridCol w:w="2417"/>
      </w:tblGrid>
      <w:tr w:rsidR="00DB384A" w14:paraId="0BDF1053"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805" w:type="dxa"/>
            <w:vAlign w:val="center"/>
          </w:tcPr>
          <w:p w14:paraId="51B16514" w14:textId="77777777" w:rsidR="00DB384A" w:rsidRDefault="00000000">
            <w:pPr>
              <w:spacing w:line="276" w:lineRule="auto"/>
              <w:jc w:val="center"/>
              <w:rPr>
                <w:rFonts w:ascii="Calibri" w:hAnsi="Calibri"/>
                <w:bCs/>
                <w:sz w:val="22"/>
                <w:szCs w:val="22"/>
              </w:rPr>
            </w:pPr>
            <w:r>
              <w:rPr>
                <w:rFonts w:ascii="Calibri" w:hAnsi="Calibri"/>
                <w:bCs/>
                <w:sz w:val="22"/>
                <w:szCs w:val="22"/>
              </w:rPr>
              <w:t>General requirements</w:t>
            </w:r>
          </w:p>
        </w:tc>
        <w:tc>
          <w:tcPr>
            <w:tcW w:w="3246" w:type="dxa"/>
            <w:vAlign w:val="center"/>
          </w:tcPr>
          <w:p w14:paraId="1D7F8683"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Pr>
                <w:rFonts w:ascii="Calibri" w:hAnsi="Calibr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2417" w:type="dxa"/>
            <w:vAlign w:val="center"/>
          </w:tcPr>
          <w:p w14:paraId="405805B0" w14:textId="77777777" w:rsidR="00DB384A" w:rsidRDefault="00000000">
            <w:pPr>
              <w:spacing w:line="276" w:lineRule="auto"/>
              <w:jc w:val="center"/>
              <w:rPr>
                <w:rFonts w:ascii="Calibri" w:hAnsi="Calibri"/>
                <w:bCs/>
                <w:sz w:val="22"/>
                <w:szCs w:val="22"/>
              </w:rPr>
            </w:pPr>
            <w:r>
              <w:rPr>
                <w:rFonts w:ascii="Calibri" w:hAnsi="Calibri"/>
                <w:bCs/>
                <w:sz w:val="22"/>
                <w:szCs w:val="22"/>
              </w:rPr>
              <w:t>Regulation</w:t>
            </w:r>
          </w:p>
        </w:tc>
      </w:tr>
      <w:tr w:rsidR="00DB384A" w14:paraId="6E946A62" w14:textId="77777777" w:rsidTr="00DB384A">
        <w:tc>
          <w:tcPr>
            <w:cnfStyle w:val="000010000000" w:firstRow="0" w:lastRow="0" w:firstColumn="0" w:lastColumn="0" w:oddVBand="1" w:evenVBand="0" w:oddHBand="0" w:evenHBand="0" w:firstRowFirstColumn="0" w:firstRowLastColumn="0" w:lastRowFirstColumn="0" w:lastRowLastColumn="0"/>
            <w:tcW w:w="3805" w:type="dxa"/>
            <w:shd w:val="clear" w:color="auto" w:fill="DBE5F1" w:themeFill="accent1" w:themeFillTint="33"/>
          </w:tcPr>
          <w:p w14:paraId="0781FC66" w14:textId="77777777" w:rsidR="00DB384A" w:rsidRDefault="00000000">
            <w:pPr>
              <w:spacing w:line="276" w:lineRule="auto"/>
              <w:rPr>
                <w:rFonts w:ascii="Calibri" w:hAnsi="Calibri"/>
                <w:sz w:val="22"/>
                <w:szCs w:val="22"/>
              </w:rPr>
            </w:pPr>
            <w:r>
              <w:rPr>
                <w:rFonts w:ascii="Calibri" w:hAnsi="Calibri"/>
                <w:sz w:val="22"/>
                <w:szCs w:val="22"/>
              </w:rPr>
              <w:t xml:space="preserve">HUD financial assistance may not be used for most activities in units of the Coastal Barrier Resources System (CBRS). See 16 USC 3504 for limitations on federal expenditures affecting the CBRS.  </w:t>
            </w:r>
          </w:p>
        </w:tc>
        <w:tc>
          <w:tcPr>
            <w:tcW w:w="3246" w:type="dxa"/>
            <w:shd w:val="clear" w:color="auto" w:fill="DBE5F1" w:themeFill="accent1" w:themeFillTint="33"/>
          </w:tcPr>
          <w:p w14:paraId="20BC8A08"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 xml:space="preserve">Coastal Barrier Resources Act (CBRA) of 1982, as amended by the Coastal Barrier Improvement Act of 1990 (16 USC 3501) </w:t>
            </w:r>
          </w:p>
          <w:p w14:paraId="7C08187D" w14:textId="77777777" w:rsidR="00DB384A" w:rsidRDefault="00DB384A">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cnfStyle w:val="000010000000" w:firstRow="0" w:lastRow="0" w:firstColumn="0" w:lastColumn="0" w:oddVBand="1" w:evenVBand="0" w:oddHBand="0" w:evenHBand="0" w:firstRowFirstColumn="0" w:firstRowLastColumn="0" w:lastRowFirstColumn="0" w:lastRowLastColumn="0"/>
            <w:tcW w:w="2417" w:type="dxa"/>
            <w:shd w:val="clear" w:color="auto" w:fill="DBE5F1" w:themeFill="accent1" w:themeFillTint="33"/>
          </w:tcPr>
          <w:p w14:paraId="5DA06D78" w14:textId="77777777" w:rsidR="00DB384A" w:rsidRDefault="00DB384A">
            <w:pPr>
              <w:spacing w:line="276" w:lineRule="auto"/>
              <w:rPr>
                <w:rFonts w:ascii="Calibri" w:hAnsi="Calibri"/>
                <w:sz w:val="22"/>
                <w:szCs w:val="22"/>
              </w:rPr>
            </w:pPr>
          </w:p>
        </w:tc>
      </w:tr>
    </w:tbl>
    <w:p w14:paraId="4EC230FB" w14:textId="77777777" w:rsidR="00DB384A" w:rsidRDefault="00DB384A">
      <w:pPr>
        <w:widowControl w:val="0"/>
        <w:rPr>
          <w:rFonts w:ascii="Calibri" w:hAnsi="Calibri"/>
          <w:b/>
          <w:sz w:val="22"/>
          <w:szCs w:val="22"/>
        </w:rPr>
      </w:pPr>
    </w:p>
    <w:p w14:paraId="0ADDDEEF" w14:textId="77777777" w:rsidR="00DB384A" w:rsidRDefault="00000000">
      <w:pPr>
        <w:widowControl w:val="0"/>
        <w:rPr>
          <w:rFonts w:ascii="Calibri" w:hAnsi="Calibri"/>
          <w:b/>
          <w:sz w:val="22"/>
          <w:szCs w:val="22"/>
        </w:rPr>
      </w:pPr>
      <w:r>
        <w:rPr>
          <w:rFonts w:ascii="Calibri" w:hAnsi="Calibri"/>
          <w:b/>
          <w:sz w:val="22"/>
          <w:szCs w:val="22"/>
        </w:rPr>
        <w:t>This project is located in a state that does not contain CBRA units. Therefore, this project is in compliance with the Coastal Barrier Resources Act.</w:t>
      </w:r>
    </w:p>
    <w:p w14:paraId="7CBE30D1" w14:textId="77777777" w:rsidR="00DB384A" w:rsidRDefault="00DB384A">
      <w:pPr>
        <w:widowControl w:val="0"/>
        <w:rPr>
          <w:rFonts w:ascii="Calibri" w:hAnsi="Calibri"/>
          <w:sz w:val="22"/>
          <w:szCs w:val="22"/>
        </w:rPr>
      </w:pPr>
    </w:p>
    <w:p w14:paraId="2763B265"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6F59589D" w14:textId="77777777">
        <w:tc>
          <w:tcPr>
            <w:tcW w:w="9576" w:type="dxa"/>
          </w:tcPr>
          <w:p w14:paraId="36BF98E5" w14:textId="77777777" w:rsidR="00DB384A" w:rsidRDefault="00000000">
            <w:pPr>
              <w:spacing w:beforeAutospacing="1" w:afterAutospacing="1"/>
              <w:rPr>
                <w:rFonts w:ascii="Calibri" w:hAnsi="Calibri"/>
                <w:b/>
              </w:rPr>
            </w:pPr>
            <w:r>
              <w:rPr>
                <w:rFonts w:ascii="Calibri" w:hAnsi="Calibri"/>
              </w:rPr>
              <w:t>This project is located in a state that does not contain CBRS units. Therefore, this project is in compliance with the Coastal Barrier Resources Act.</w:t>
            </w:r>
          </w:p>
        </w:tc>
      </w:tr>
    </w:tbl>
    <w:p w14:paraId="51A96D8E" w14:textId="77777777" w:rsidR="00DB384A" w:rsidRDefault="00DB384A">
      <w:pPr>
        <w:rPr>
          <w:rFonts w:ascii="Calibri" w:hAnsi="Calibri"/>
          <w:b/>
          <w:sz w:val="22"/>
          <w:szCs w:val="22"/>
        </w:rPr>
      </w:pPr>
    </w:p>
    <w:p w14:paraId="6BDCB76D"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0D75BE72" w14:textId="77777777" w:rsidR="00DB384A" w:rsidRDefault="00DB384A">
      <w:pPr>
        <w:rPr>
          <w:rFonts w:ascii="Calibri" w:hAnsi="Calibri"/>
          <w:sz w:val="22"/>
          <w:szCs w:val="22"/>
        </w:rPr>
      </w:pPr>
    </w:p>
    <w:p w14:paraId="7917D9FA"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6B5683CD" w14:textId="77777777">
        <w:trPr>
          <w:trHeight w:val="495"/>
        </w:trPr>
        <w:tc>
          <w:tcPr>
            <w:tcW w:w="0" w:type="auto"/>
          </w:tcPr>
          <w:p w14:paraId="23123F5D" w14:textId="77777777" w:rsidR="00DB384A" w:rsidRDefault="00DB384A">
            <w:pPr>
              <w:rPr>
                <w:rFonts w:ascii="Calibri" w:hAnsi="Calibri"/>
              </w:rPr>
            </w:pPr>
          </w:p>
        </w:tc>
        <w:tc>
          <w:tcPr>
            <w:tcW w:w="0" w:type="auto"/>
          </w:tcPr>
          <w:p w14:paraId="0E1589DC" w14:textId="77777777" w:rsidR="00DB384A" w:rsidRDefault="00000000">
            <w:pPr>
              <w:rPr>
                <w:rFonts w:ascii="Calibri" w:hAnsi="Calibri"/>
              </w:rPr>
            </w:pPr>
            <w:r>
              <w:rPr>
                <w:rFonts w:ascii="Calibri" w:hAnsi="Calibri"/>
              </w:rPr>
              <w:t>Yes</w:t>
            </w:r>
          </w:p>
        </w:tc>
      </w:tr>
      <w:tr w:rsidR="00DB384A" w14:paraId="38F7220E" w14:textId="77777777">
        <w:tc>
          <w:tcPr>
            <w:tcW w:w="0" w:type="auto"/>
          </w:tcPr>
          <w:p w14:paraId="710B493A" w14:textId="77777777" w:rsidR="00DB384A" w:rsidRDefault="00DB384A">
            <w:pPr>
              <w:rPr>
                <w:rFonts w:ascii="Calibri" w:hAnsi="Calibri"/>
              </w:rPr>
            </w:pPr>
          </w:p>
        </w:tc>
        <w:tc>
          <w:tcPr>
            <w:tcW w:w="0" w:type="auto"/>
          </w:tcPr>
          <w:p w14:paraId="59053CB7" w14:textId="77777777" w:rsidR="00DB384A" w:rsidRDefault="00000000">
            <w:pPr>
              <w:rPr>
                <w:rFonts w:ascii="Calibri" w:hAnsi="Calibri"/>
              </w:rPr>
            </w:pPr>
            <w:r>
              <w:rPr>
                <w:rFonts w:ascii="Calibri" w:hAnsi="Calibri"/>
              </w:rPr>
              <w:t>No</w:t>
            </w:r>
          </w:p>
        </w:tc>
      </w:tr>
    </w:tbl>
    <w:p w14:paraId="7BE24A4D" w14:textId="77777777" w:rsidR="00DB384A" w:rsidRDefault="00DB384A">
      <w:pPr>
        <w:rPr>
          <w:rFonts w:ascii="Calibri" w:hAnsi="Calibri"/>
          <w:b/>
          <w:sz w:val="28"/>
          <w:szCs w:val="28"/>
        </w:rPr>
      </w:pPr>
    </w:p>
    <w:p w14:paraId="3349564C" w14:textId="77777777" w:rsidR="00DB384A" w:rsidRDefault="00000000">
      <w:pPr>
        <w:rPr>
          <w:rFonts w:ascii="Calibri" w:hAnsi="Calibri"/>
          <w:b/>
          <w:sz w:val="28"/>
          <w:szCs w:val="28"/>
        </w:rPr>
      </w:pPr>
      <w:r>
        <w:rPr>
          <w:rFonts w:ascii="Calibri" w:hAnsi="Calibri"/>
          <w:b/>
          <w:sz w:val="28"/>
          <w:szCs w:val="28"/>
        </w:rPr>
        <w:br w:type="page"/>
      </w:r>
    </w:p>
    <w:p w14:paraId="1F8071DC" w14:textId="77777777" w:rsidR="00DB384A" w:rsidRDefault="00000000">
      <w:pPr>
        <w:rPr>
          <w:rFonts w:ascii="Calibri" w:hAnsi="Calibri"/>
          <w:b/>
          <w:sz w:val="28"/>
          <w:szCs w:val="28"/>
        </w:rPr>
      </w:pPr>
      <w:r>
        <w:rPr>
          <w:rFonts w:ascii="Calibri" w:hAnsi="Calibri"/>
          <w:b/>
          <w:sz w:val="28"/>
          <w:szCs w:val="28"/>
        </w:rPr>
        <w:t>Flood Insurance</w:t>
      </w:r>
    </w:p>
    <w:tbl>
      <w:tblPr>
        <w:tblStyle w:val="MediumGrid1-Accent1"/>
        <w:tblW w:w="0" w:type="auto"/>
        <w:tblLayout w:type="fixed"/>
        <w:tblLook w:val="0000" w:firstRow="0" w:lastRow="0" w:firstColumn="0" w:lastColumn="0" w:noHBand="0" w:noVBand="0"/>
      </w:tblPr>
      <w:tblGrid>
        <w:gridCol w:w="5222"/>
        <w:gridCol w:w="2261"/>
        <w:gridCol w:w="1985"/>
      </w:tblGrid>
      <w:tr w:rsidR="00DB384A" w14:paraId="2958AD5B"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22" w:type="dxa"/>
            <w:vAlign w:val="center"/>
          </w:tcPr>
          <w:p w14:paraId="1D9CCD01"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2261" w:type="dxa"/>
            <w:vAlign w:val="center"/>
          </w:tcPr>
          <w:p w14:paraId="23716F2A"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985" w:type="dxa"/>
            <w:vAlign w:val="center"/>
          </w:tcPr>
          <w:p w14:paraId="51C262E4"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DB384A" w14:paraId="4F8989A0" w14:textId="77777777" w:rsidTr="00DB384A">
        <w:tc>
          <w:tcPr>
            <w:cnfStyle w:val="000010000000" w:firstRow="0" w:lastRow="0" w:firstColumn="0" w:lastColumn="0" w:oddVBand="1" w:evenVBand="0" w:oddHBand="0" w:evenHBand="0" w:firstRowFirstColumn="0" w:firstRowLastColumn="0" w:lastRowFirstColumn="0" w:lastRowLastColumn="0"/>
            <w:tcW w:w="5222" w:type="dxa"/>
            <w:shd w:val="clear" w:color="auto" w:fill="DBE5F1" w:themeFill="accent1" w:themeFillTint="33"/>
          </w:tcPr>
          <w:p w14:paraId="49FF3E72" w14:textId="77777777" w:rsidR="00DB384A" w:rsidRDefault="00000000">
            <w:pPr>
              <w:spacing w:line="276" w:lineRule="auto"/>
              <w:rPr>
                <w:rFonts w:asciiTheme="minorHAnsi" w:hAnsiTheme="minorHAnsi"/>
                <w:sz w:val="22"/>
                <w:szCs w:val="22"/>
              </w:rPr>
            </w:pPr>
            <w:r>
              <w:rPr>
                <w:rFonts w:asciiTheme="minorHAnsi" w:hAnsiTheme="minorHAnsi"/>
                <w:sz w:val="22"/>
                <w:szCs w:val="22"/>
              </w:rPr>
              <w:t>Certain types of federal financial assistance may not be used in floodplains unless the community participates in National Flood Insurance Program and flood insurance is both obtained and maintained.</w:t>
            </w:r>
          </w:p>
        </w:tc>
        <w:tc>
          <w:tcPr>
            <w:tcW w:w="2261" w:type="dxa"/>
            <w:shd w:val="clear" w:color="auto" w:fill="DBE5F1" w:themeFill="accent1" w:themeFillTint="33"/>
          </w:tcPr>
          <w:p w14:paraId="600B72B4"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Flood Disaster Protection Act of 1973 as amended (42 USC 4001-4128)</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DBE5F1" w:themeFill="accent1" w:themeFillTint="33"/>
          </w:tcPr>
          <w:p w14:paraId="323C54AF" w14:textId="77777777" w:rsidR="00DB384A" w:rsidRDefault="00000000">
            <w:pPr>
              <w:spacing w:line="276" w:lineRule="auto"/>
              <w:rPr>
                <w:rFonts w:asciiTheme="minorHAnsi" w:hAnsiTheme="minorHAnsi"/>
                <w:sz w:val="22"/>
                <w:szCs w:val="22"/>
              </w:rPr>
            </w:pPr>
            <w:r>
              <w:rPr>
                <w:rFonts w:asciiTheme="minorHAnsi" w:hAnsiTheme="minorHAnsi"/>
                <w:sz w:val="22"/>
                <w:szCs w:val="22"/>
              </w:rPr>
              <w:t>24 CFR 50.4(b)(1) and 24 CFR 58.6(a) and (b); 24 CFR 55.1(b).</w:t>
            </w:r>
          </w:p>
        </w:tc>
      </w:tr>
    </w:tbl>
    <w:p w14:paraId="6A71A6F9" w14:textId="77777777" w:rsidR="00DB384A" w:rsidRDefault="00DB384A">
      <w:pPr>
        <w:rPr>
          <w:rFonts w:asciiTheme="minorHAnsi" w:hAnsiTheme="minorHAnsi"/>
          <w:b/>
          <w:sz w:val="22"/>
          <w:szCs w:val="22"/>
        </w:rPr>
      </w:pPr>
    </w:p>
    <w:p w14:paraId="251F9538" w14:textId="77777777" w:rsidR="00DB384A" w:rsidRDefault="00DB384A">
      <w:pPr>
        <w:rPr>
          <w:rFonts w:asciiTheme="minorHAnsi" w:hAnsiTheme="minorHAnsi"/>
          <w:b/>
          <w:sz w:val="22"/>
          <w:szCs w:val="22"/>
        </w:rPr>
      </w:pPr>
    </w:p>
    <w:p w14:paraId="47AC5B5C" w14:textId="77777777" w:rsidR="00DB384A" w:rsidRDefault="00000000">
      <w:pPr>
        <w:widowControl w:val="0"/>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 xml:space="preserve">Does this project involve </w:t>
      </w:r>
      <w:r>
        <w:rPr>
          <w:rFonts w:asciiTheme="minorHAnsi" w:hAnsiTheme="minorHAnsi"/>
          <w:b/>
          <w:sz w:val="22"/>
          <w:szCs w:val="22"/>
          <w:u w:val="single"/>
        </w:rPr>
        <w:t>financial assistance for construction, rehabilitation, or acquisition of a mobile home, building, or insurable personal property</w:t>
      </w:r>
      <w:r>
        <w:rPr>
          <w:rFonts w:asciiTheme="minorHAnsi" w:hAnsiTheme="minorHAnsi"/>
          <w:b/>
          <w:sz w:val="22"/>
          <w:szCs w:val="22"/>
        </w:rPr>
        <w:t>?</w:t>
      </w:r>
    </w:p>
    <w:p w14:paraId="3A39C658" w14:textId="77777777" w:rsidR="00DB384A" w:rsidRDefault="00DB384A">
      <w:pPr>
        <w:widowControl w:val="0"/>
        <w:rPr>
          <w:rFonts w:asciiTheme="minorHAnsi" w:hAnsiTheme="minorHAnsi"/>
          <w:b/>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7623"/>
      </w:tblGrid>
      <w:tr w:rsidR="00DB384A" w14:paraId="11AF0541" w14:textId="77777777">
        <w:trPr>
          <w:trHeight w:val="337"/>
        </w:trPr>
        <w:tc>
          <w:tcPr>
            <w:tcW w:w="0" w:type="auto"/>
          </w:tcPr>
          <w:p w14:paraId="557AE35A" w14:textId="77777777" w:rsidR="00DB384A" w:rsidRDefault="00DB384A">
            <w:pPr>
              <w:keepNext/>
              <w:widowControl w:val="0"/>
              <w:rPr>
                <w:rFonts w:ascii="Calibri" w:hAnsi="Calibri"/>
              </w:rPr>
            </w:pPr>
          </w:p>
        </w:tc>
        <w:tc>
          <w:tcPr>
            <w:tcW w:w="0" w:type="auto"/>
          </w:tcPr>
          <w:p w14:paraId="6670D52D" w14:textId="77777777" w:rsidR="00DB384A" w:rsidRDefault="00000000">
            <w:pPr>
              <w:keepNext/>
              <w:widowControl w:val="0"/>
              <w:rPr>
                <w:rFonts w:ascii="Calibri" w:hAnsi="Calibri"/>
              </w:rPr>
            </w:pPr>
            <w:r>
              <w:rPr>
                <w:rFonts w:ascii="Calibri" w:hAnsi="Calibri"/>
              </w:rPr>
              <w:t xml:space="preserve">No. This project does not require flood insurance or is excepted from flood insurance. </w:t>
            </w:r>
          </w:p>
        </w:tc>
      </w:tr>
    </w:tbl>
    <w:p w14:paraId="0269434B" w14:textId="77777777" w:rsidR="00DB384A" w:rsidRDefault="00DB384A">
      <w:pPr>
        <w:widowControl w:val="0"/>
        <w:rPr>
          <w:rFonts w:asciiTheme="minorHAnsi" w:hAnsiTheme="minorHAnsi"/>
          <w:b/>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5F97984C" w14:textId="77777777">
        <w:trPr>
          <w:trHeight w:val="337"/>
        </w:trPr>
        <w:tc>
          <w:tcPr>
            <w:tcW w:w="0" w:type="auto"/>
          </w:tcPr>
          <w:p w14:paraId="1B473BF6" w14:textId="77777777" w:rsidR="00DB384A" w:rsidRDefault="00000000">
            <w:pPr>
              <w:keepNext/>
              <w:widowControl w:val="0"/>
              <w:spacing w:beforeAutospacing="1" w:afterAutospacing="1"/>
              <w:rPr>
                <w:rFonts w:ascii="Calibri" w:hAnsi="Calibri"/>
              </w:rPr>
            </w:pPr>
            <w:r>
              <w:rPr>
                <w:rFonts w:ascii="Calibri" w:hAnsi="Calibri"/>
              </w:rPr>
              <w:sym w:font="Wingdings" w:char="F0FC"/>
            </w:r>
          </w:p>
        </w:tc>
        <w:tc>
          <w:tcPr>
            <w:tcW w:w="0" w:type="auto"/>
          </w:tcPr>
          <w:p w14:paraId="16D40A30" w14:textId="77777777" w:rsidR="00DB384A" w:rsidRDefault="00000000">
            <w:pPr>
              <w:keepNext/>
              <w:widowControl w:val="0"/>
              <w:rPr>
                <w:rFonts w:ascii="Calibri" w:hAnsi="Calibri"/>
              </w:rPr>
            </w:pPr>
            <w:r>
              <w:rPr>
                <w:rFonts w:ascii="Calibri" w:hAnsi="Calibri"/>
              </w:rPr>
              <w:t>Yes</w:t>
            </w:r>
          </w:p>
        </w:tc>
      </w:tr>
    </w:tbl>
    <w:p w14:paraId="55BA72AD" w14:textId="77777777" w:rsidR="00DB384A" w:rsidRDefault="00DB384A">
      <w:pPr>
        <w:widowControl w:val="0"/>
        <w:rPr>
          <w:rFonts w:asciiTheme="minorHAnsi" w:hAnsiTheme="minorHAnsi"/>
          <w:sz w:val="22"/>
          <w:szCs w:val="22"/>
        </w:rPr>
      </w:pPr>
    </w:p>
    <w:p w14:paraId="6CCE333B" w14:textId="77777777" w:rsidR="00DB384A" w:rsidRDefault="00000000">
      <w:pPr>
        <w:keepNext/>
        <w:widowControl w:val="0"/>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 xml:space="preserve">Upload a FEMA/FIRM map showing the site here: </w:t>
      </w:r>
    </w:p>
    <w:p w14:paraId="3D905D36" w14:textId="77777777" w:rsidR="00DB384A" w:rsidRDefault="00DB384A">
      <w:pPr>
        <w:keepNext/>
        <w:widowControl w:val="0"/>
        <w:rPr>
          <w:rFonts w:ascii="Calibri" w:hAnsi="Calibri"/>
        </w:rPr>
      </w:pPr>
    </w:p>
    <w:p w14:paraId="6654C758" w14:textId="77777777" w:rsidR="00DB384A" w:rsidRDefault="00000000">
      <w:pPr>
        <w:keepNext/>
        <w:widowControl w:val="0"/>
        <w:rPr>
          <w:rFonts w:asciiTheme="minorHAnsi" w:hAnsiTheme="minorHAnsi"/>
          <w:sz w:val="22"/>
          <w:szCs w:val="22"/>
        </w:rPr>
      </w:pPr>
      <w:hyperlink r:id="rId38">
        <w:r>
          <w:rPr>
            <w:rStyle w:val="Hyperlink"/>
          </w:rPr>
          <w:t>FIRMETTE_Echo Trail Apartments.pdf</w:t>
        </w:r>
      </w:hyperlink>
    </w:p>
    <w:p w14:paraId="5D7055EE" w14:textId="77777777" w:rsidR="00DB384A" w:rsidRDefault="00DB384A">
      <w:pPr>
        <w:spacing w:line="276" w:lineRule="auto"/>
        <w:rPr>
          <w:rFonts w:asciiTheme="minorHAnsi" w:hAnsiTheme="minorHAnsi"/>
          <w:bCs/>
          <w:sz w:val="22"/>
          <w:szCs w:val="22"/>
        </w:rPr>
      </w:pPr>
    </w:p>
    <w:p w14:paraId="399D78EF" w14:textId="77777777" w:rsidR="00DB384A" w:rsidRDefault="00000000">
      <w:pPr>
        <w:spacing w:line="276" w:lineRule="auto"/>
        <w:ind w:left="720"/>
        <w:rPr>
          <w:rFonts w:asciiTheme="minorHAnsi" w:hAnsiTheme="minorHAnsi"/>
          <w:b/>
          <w:sz w:val="22"/>
          <w:szCs w:val="22"/>
        </w:rPr>
      </w:pPr>
      <w:r>
        <w:rPr>
          <w:rFonts w:asciiTheme="minorHAnsi" w:hAnsiTheme="minorHAnsi"/>
          <w:bCs/>
          <w:sz w:val="22"/>
          <w:szCs w:val="22"/>
        </w:rPr>
        <w:t xml:space="preserve">The Federal Emergency Management Agency (FEMA) designates floodplains. The </w:t>
      </w:r>
      <w:hyperlink r:id="rId39" w:history="1">
        <w:r>
          <w:rPr>
            <w:rStyle w:val="Hyperlink"/>
            <w:rFonts w:asciiTheme="minorHAnsi" w:eastAsiaTheme="majorEastAsia" w:hAnsiTheme="minorHAnsi"/>
            <w:sz w:val="22"/>
            <w:szCs w:val="22"/>
          </w:rPr>
          <w:t>FEMA Map Service Center</w:t>
        </w:r>
      </w:hyperlink>
      <w:r>
        <w:rPr>
          <w:rFonts w:asciiTheme="minorHAnsi" w:hAnsiTheme="minorHAnsi"/>
          <w:bCs/>
          <w:sz w:val="22"/>
          <w:szCs w:val="22"/>
        </w:rPr>
        <w:t xml:space="preserve"> provides this information in the form of FEMA Flood Insurance Rate Maps (FIRMs).  </w:t>
      </w:r>
      <w:r>
        <w:rPr>
          <w:rFonts w:asciiTheme="minorHAnsi" w:hAnsiTheme="minorHAnsi"/>
          <w:sz w:val="22"/>
          <w:szCs w:val="22"/>
        </w:rPr>
        <w:t>For projects in areas not mapped by FEMA, use the best available information to determine floodplain information.  Include documentation, including a discussion of why this is the best available information for the site. Provide FEMA/FIRM floodplain zone designation, panel number, and date within your documentation.</w:t>
      </w:r>
    </w:p>
    <w:p w14:paraId="69352AC2" w14:textId="77777777" w:rsidR="00DB384A" w:rsidRDefault="00DB384A">
      <w:pPr>
        <w:keepNext/>
        <w:widowControl w:val="0"/>
        <w:rPr>
          <w:rFonts w:asciiTheme="minorHAnsi" w:hAnsiTheme="minorHAnsi"/>
          <w:b/>
          <w:sz w:val="22"/>
          <w:szCs w:val="22"/>
        </w:rPr>
      </w:pPr>
    </w:p>
    <w:p w14:paraId="37B64EAF" w14:textId="77777777" w:rsidR="00DB384A" w:rsidRDefault="00000000">
      <w:pPr>
        <w:keepNext/>
        <w:widowControl w:val="0"/>
        <w:ind w:left="720"/>
        <w:rPr>
          <w:rFonts w:asciiTheme="minorHAnsi" w:hAnsiTheme="minorHAnsi"/>
          <w:b/>
          <w:sz w:val="22"/>
          <w:szCs w:val="22"/>
        </w:rPr>
      </w:pPr>
      <w:r>
        <w:rPr>
          <w:rFonts w:asciiTheme="minorHAnsi" w:hAnsiTheme="minorHAnsi"/>
          <w:b/>
          <w:sz w:val="22"/>
          <w:szCs w:val="22"/>
        </w:rPr>
        <w:t xml:space="preserve">Is the structure, part of the structure, or insurable property located in a FEMA-designated Special Flood Hazard Area?   </w:t>
      </w:r>
    </w:p>
    <w:p w14:paraId="67F5733A" w14:textId="77777777" w:rsidR="00DB384A" w:rsidRDefault="00DB384A">
      <w:pPr>
        <w:keepNext/>
        <w:widowControl w:val="0"/>
        <w:ind w:left="720"/>
        <w:rPr>
          <w:rFonts w:asciiTheme="minorHAnsi" w:hAnsiTheme="minorHAnsi"/>
          <w:b/>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DB384A" w14:paraId="22BE253C" w14:textId="77777777">
        <w:trPr>
          <w:trHeight w:val="337"/>
        </w:trPr>
        <w:tc>
          <w:tcPr>
            <w:tcW w:w="0" w:type="auto"/>
          </w:tcPr>
          <w:p w14:paraId="4E52683D" w14:textId="77777777" w:rsidR="00DB384A" w:rsidRDefault="00000000">
            <w:pPr>
              <w:keepNext/>
              <w:widowControl w:val="0"/>
              <w:spacing w:beforeAutospacing="1" w:afterAutospacing="1"/>
              <w:rPr>
                <w:rFonts w:ascii="Calibri" w:hAnsi="Calibri"/>
              </w:rPr>
            </w:pPr>
            <w:r>
              <w:rPr>
                <w:rFonts w:ascii="Calibri" w:hAnsi="Calibri"/>
              </w:rPr>
              <w:sym w:font="Wingdings" w:char="F0FC"/>
            </w:r>
          </w:p>
        </w:tc>
        <w:tc>
          <w:tcPr>
            <w:tcW w:w="0" w:type="auto"/>
          </w:tcPr>
          <w:p w14:paraId="4A75C2C7" w14:textId="77777777" w:rsidR="00DB384A" w:rsidRDefault="00000000">
            <w:pPr>
              <w:keepNext/>
              <w:widowControl w:val="0"/>
              <w:rPr>
                <w:rFonts w:ascii="Calibri" w:hAnsi="Calibri"/>
              </w:rPr>
            </w:pPr>
            <w:r>
              <w:rPr>
                <w:rFonts w:ascii="Calibri" w:hAnsi="Calibri"/>
              </w:rPr>
              <w:t>No</w:t>
            </w:r>
          </w:p>
        </w:tc>
      </w:tr>
    </w:tbl>
    <w:p w14:paraId="73A73993" w14:textId="77777777" w:rsidR="00DB384A" w:rsidRDefault="00DB384A">
      <w:pPr>
        <w:widowControl w:val="0"/>
        <w:rPr>
          <w:rFonts w:asciiTheme="minorHAnsi" w:hAnsiTheme="minorHAnsi"/>
          <w:b/>
          <w:sz w:val="22"/>
          <w:szCs w:val="22"/>
        </w:rPr>
      </w:pPr>
    </w:p>
    <w:p w14:paraId="7158A0E1" w14:textId="77777777" w:rsidR="00DB384A" w:rsidRDefault="00000000">
      <w:pPr>
        <w:widowControl w:val="0"/>
        <w:ind w:left="720" w:firstLine="720"/>
        <w:rPr>
          <w:rFonts w:asciiTheme="minorHAnsi" w:hAnsiTheme="minorHAnsi"/>
          <w:sz w:val="22"/>
          <w:szCs w:val="22"/>
        </w:rPr>
      </w:pPr>
      <w:r>
        <w:rPr>
          <w:rFonts w:asciiTheme="minorHAnsi" w:hAnsiTheme="minorHAnsi"/>
          <w:sz w:val="22"/>
          <w:szCs w:val="22"/>
        </w:rPr>
        <w:tab/>
        <w:t xml:space="preserve">  Based on the response, the review is in compliance with this section. </w:t>
      </w:r>
    </w:p>
    <w:p w14:paraId="7020C7E7" w14:textId="77777777" w:rsidR="00DB384A" w:rsidRDefault="00DB384A">
      <w:pPr>
        <w:widowControl w:val="0"/>
        <w:ind w:firstLine="720"/>
        <w:rPr>
          <w:rFonts w:ascii="Calibri" w:hAnsi="Calibri"/>
          <w:sz w:val="22"/>
          <w:szCs w:val="22"/>
        </w:rPr>
      </w:pP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23A6F9AE" w14:textId="77777777">
        <w:trPr>
          <w:trHeight w:val="337"/>
        </w:trPr>
        <w:tc>
          <w:tcPr>
            <w:tcW w:w="0" w:type="auto"/>
          </w:tcPr>
          <w:p w14:paraId="34A1E5F9" w14:textId="77777777" w:rsidR="00DB384A" w:rsidRDefault="00DB384A">
            <w:pPr>
              <w:keepNext/>
              <w:widowControl w:val="0"/>
              <w:rPr>
                <w:rFonts w:ascii="Calibri" w:hAnsi="Calibri"/>
              </w:rPr>
            </w:pPr>
          </w:p>
        </w:tc>
        <w:tc>
          <w:tcPr>
            <w:tcW w:w="0" w:type="auto"/>
          </w:tcPr>
          <w:p w14:paraId="42006171" w14:textId="77777777" w:rsidR="00DB384A" w:rsidRDefault="00000000">
            <w:pPr>
              <w:keepNext/>
              <w:widowControl w:val="0"/>
              <w:rPr>
                <w:rFonts w:ascii="Calibri" w:hAnsi="Calibri"/>
              </w:rPr>
            </w:pPr>
            <w:r>
              <w:rPr>
                <w:rFonts w:ascii="Calibri" w:hAnsi="Calibri"/>
              </w:rPr>
              <w:t>Yes</w:t>
            </w:r>
          </w:p>
        </w:tc>
      </w:tr>
    </w:tbl>
    <w:p w14:paraId="57C54294" w14:textId="77777777" w:rsidR="00DB384A" w:rsidRDefault="00DB384A">
      <w:pPr>
        <w:widowControl w:val="0"/>
        <w:ind w:left="720"/>
        <w:rPr>
          <w:rFonts w:asciiTheme="minorHAnsi" w:hAnsiTheme="minorHAnsi"/>
          <w:sz w:val="22"/>
          <w:szCs w:val="22"/>
        </w:rPr>
      </w:pPr>
    </w:p>
    <w:p w14:paraId="459814B6" w14:textId="77777777" w:rsidR="00DB384A" w:rsidRDefault="00DB384A">
      <w:pPr>
        <w:widowControl w:val="0"/>
        <w:rPr>
          <w:rFonts w:asciiTheme="minorHAnsi" w:hAnsiTheme="minorHAnsi"/>
          <w:sz w:val="22"/>
          <w:szCs w:val="22"/>
        </w:rPr>
      </w:pPr>
    </w:p>
    <w:p w14:paraId="765F6800" w14:textId="77777777" w:rsidR="00DB384A" w:rsidRDefault="00000000">
      <w:pPr>
        <w:widowControl w:val="0"/>
        <w:rPr>
          <w:rFonts w:asciiTheme="minorHAnsi" w:hAnsiTheme="minorHAnsi"/>
          <w:b/>
          <w:sz w:val="22"/>
          <w:szCs w:val="22"/>
        </w:rPr>
      </w:pPr>
      <w:r>
        <w:rPr>
          <w:rFonts w:asciiTheme="minorHAnsi" w:hAnsiTheme="minorHAnsi"/>
          <w:b/>
          <w:sz w:val="22"/>
          <w:szCs w:val="22"/>
        </w:rPr>
        <w:t>4.</w:t>
      </w:r>
      <w:r>
        <w:rPr>
          <w:rFonts w:asciiTheme="minorHAnsi" w:hAnsiTheme="minorHAnsi"/>
          <w:b/>
          <w:sz w:val="22"/>
          <w:szCs w:val="22"/>
        </w:rPr>
        <w:tab/>
        <w:t>While flood insurance is not mandatory for this project, HUD strongly recommends that all insurable structures maintain flood insurance under the National Flood Insurance Program (NFIP).  Will flood insurance be required as a mitigation measure or condition?</w:t>
      </w:r>
    </w:p>
    <w:p w14:paraId="4525B8B1" w14:textId="77777777" w:rsidR="00DB384A" w:rsidRDefault="00DB384A">
      <w:pPr>
        <w:widowControl w:val="0"/>
        <w:rPr>
          <w:rFonts w:asciiTheme="minorHAnsi" w:hAnsiTheme="minorHAnsi"/>
          <w:b/>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367"/>
        <w:gridCol w:w="236"/>
      </w:tblGrid>
      <w:tr w:rsidR="00DB384A" w14:paraId="3A3DEFEF" w14:textId="77777777">
        <w:trPr>
          <w:trHeight w:val="576"/>
        </w:trPr>
        <w:tc>
          <w:tcPr>
            <w:tcW w:w="0" w:type="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76"/>
              <w:gridCol w:w="561"/>
            </w:tblGrid>
            <w:tr w:rsidR="00DB384A" w14:paraId="7C79EAA4" w14:textId="77777777">
              <w:trPr>
                <w:trHeight w:val="576"/>
              </w:trPr>
              <w:tc>
                <w:tcPr>
                  <w:tcW w:w="576" w:type="dxa"/>
                </w:tcPr>
                <w:p w14:paraId="532B3F55" w14:textId="77777777" w:rsidR="00DB384A" w:rsidRDefault="00DB384A">
                  <w:pPr>
                    <w:keepNext/>
                    <w:widowControl w:val="0"/>
                    <w:rPr>
                      <w:rFonts w:ascii="Calibri" w:hAnsi="Calibri"/>
                    </w:rPr>
                  </w:pPr>
                </w:p>
              </w:tc>
              <w:tc>
                <w:tcPr>
                  <w:tcW w:w="0" w:type="auto"/>
                </w:tcPr>
                <w:p w14:paraId="3D298256" w14:textId="77777777" w:rsidR="00DB384A" w:rsidRDefault="00000000">
                  <w:pPr>
                    <w:keepNext/>
                    <w:widowControl w:val="0"/>
                    <w:rPr>
                      <w:rFonts w:ascii="Calibri" w:hAnsi="Calibri"/>
                    </w:rPr>
                  </w:pPr>
                  <w:r>
                    <w:rPr>
                      <w:rFonts w:ascii="Calibri" w:hAnsi="Calibri"/>
                    </w:rPr>
                    <w:t>Yes</w:t>
                  </w:r>
                </w:p>
              </w:tc>
            </w:tr>
            <w:tr w:rsidR="00DB384A" w14:paraId="0C6A756E" w14:textId="77777777">
              <w:trPr>
                <w:trHeight w:val="576"/>
              </w:trPr>
              <w:tc>
                <w:tcPr>
                  <w:tcW w:w="576" w:type="dxa"/>
                </w:tcPr>
                <w:p w14:paraId="6C2B87C4" w14:textId="77777777" w:rsidR="00DB384A" w:rsidRDefault="00000000">
                  <w:pPr>
                    <w:keepNext/>
                    <w:widowControl w:val="0"/>
                    <w:spacing w:beforeAutospacing="1" w:afterAutospacing="1"/>
                    <w:rPr>
                      <w:rFonts w:ascii="Calibri" w:hAnsi="Calibri"/>
                    </w:rPr>
                  </w:pPr>
                  <w:r>
                    <w:rPr>
                      <w:rFonts w:ascii="Calibri" w:hAnsi="Calibri"/>
                    </w:rPr>
                    <w:sym w:font="Wingdings" w:char="F0FC"/>
                  </w:r>
                </w:p>
              </w:tc>
              <w:tc>
                <w:tcPr>
                  <w:tcW w:w="0" w:type="auto"/>
                </w:tcPr>
                <w:p w14:paraId="5D046383" w14:textId="77777777" w:rsidR="00DB384A" w:rsidRDefault="00000000">
                  <w:pPr>
                    <w:keepNext/>
                    <w:widowControl w:val="0"/>
                    <w:rPr>
                      <w:rFonts w:ascii="Calibri" w:hAnsi="Calibri"/>
                    </w:rPr>
                  </w:pPr>
                  <w:r>
                    <w:rPr>
                      <w:rFonts w:ascii="Calibri" w:hAnsi="Calibri"/>
                    </w:rPr>
                    <w:t>No</w:t>
                  </w:r>
                </w:p>
              </w:tc>
            </w:tr>
          </w:tbl>
          <w:p w14:paraId="6B27B275" w14:textId="77777777" w:rsidR="00DB384A" w:rsidRDefault="00DB384A">
            <w:pPr>
              <w:keepNext/>
              <w:widowControl w:val="0"/>
              <w:rPr>
                <w:rFonts w:ascii="Calibri" w:hAnsi="Calibri"/>
              </w:rPr>
            </w:pPr>
          </w:p>
        </w:tc>
        <w:tc>
          <w:tcPr>
            <w:tcW w:w="0" w:type="auto"/>
          </w:tcPr>
          <w:p w14:paraId="6CF626DD" w14:textId="77777777" w:rsidR="00DB384A" w:rsidRDefault="00DB384A">
            <w:pPr>
              <w:keepNext/>
              <w:widowControl w:val="0"/>
              <w:rPr>
                <w:rFonts w:ascii="Calibri" w:hAnsi="Calibri"/>
              </w:rPr>
            </w:pPr>
          </w:p>
        </w:tc>
      </w:tr>
    </w:tbl>
    <w:p w14:paraId="752A8334" w14:textId="77777777" w:rsidR="00DB384A" w:rsidRDefault="00DB384A">
      <w:pPr>
        <w:rPr>
          <w:rFonts w:asciiTheme="minorHAnsi" w:hAnsiTheme="minorHAnsi"/>
          <w:sz w:val="22"/>
          <w:szCs w:val="22"/>
        </w:rPr>
      </w:pPr>
    </w:p>
    <w:p w14:paraId="7AF86ADB"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27285543"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45556DAA" w14:textId="77777777">
        <w:tc>
          <w:tcPr>
            <w:tcW w:w="9576" w:type="dxa"/>
          </w:tcPr>
          <w:p w14:paraId="515BAF00" w14:textId="77777777" w:rsidR="00DB384A" w:rsidRDefault="00000000">
            <w:pPr>
              <w:spacing w:beforeAutospacing="1" w:afterAutospacing="1"/>
              <w:rPr>
                <w:rFonts w:ascii="Calibri" w:hAnsi="Calibri"/>
                <w:b/>
              </w:rPr>
            </w:pPr>
            <w:r>
              <w:rPr>
                <w:rFonts w:ascii="Calibri" w:hAnsi="Calibri"/>
              </w:rPr>
              <w:t>The structure or insurable property is not located in a FEMA-designated Special Flood Hazard Area. While flood insurance may not be mandatory in this instance, HUD recommends that all insurable structures maintain flood insurance under the National Flood Insurance Program (NFIP). The project is in compliance with flood insurance requirements. The Firmette map for the site shows that the project is in an area of minimal flood hazard and is not in an area with a 0.2 percent annual chance of flood hazard which is the FFRMS (Panel #21227C0301E effective May 2, 2007).</w:t>
            </w:r>
          </w:p>
        </w:tc>
      </w:tr>
    </w:tbl>
    <w:p w14:paraId="795CE45A" w14:textId="77777777" w:rsidR="00DB384A" w:rsidRDefault="00DB384A">
      <w:pPr>
        <w:rPr>
          <w:rFonts w:ascii="Calibri" w:hAnsi="Calibri"/>
          <w:b/>
          <w:sz w:val="22"/>
          <w:szCs w:val="22"/>
        </w:rPr>
      </w:pPr>
    </w:p>
    <w:p w14:paraId="7BB1497A"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5B5CC607" w14:textId="77777777" w:rsidR="00DB384A" w:rsidRDefault="00DB384A">
      <w:pPr>
        <w:rPr>
          <w:rFonts w:ascii="Calibri" w:hAnsi="Calibri"/>
          <w:sz w:val="22"/>
          <w:szCs w:val="22"/>
        </w:rPr>
      </w:pPr>
    </w:p>
    <w:p w14:paraId="1125EC5D"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p w14:paraId="76E95BE3" w14:textId="77777777" w:rsidR="00DB384A" w:rsidRDefault="00DB384A">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0EFA36BC" w14:textId="77777777">
        <w:trPr>
          <w:trHeight w:val="495"/>
        </w:trPr>
        <w:tc>
          <w:tcPr>
            <w:tcW w:w="0" w:type="auto"/>
          </w:tcPr>
          <w:p w14:paraId="717704D4" w14:textId="77777777" w:rsidR="00DB384A" w:rsidRDefault="00DB384A">
            <w:pPr>
              <w:rPr>
                <w:rFonts w:ascii="Calibri" w:hAnsi="Calibri"/>
              </w:rPr>
            </w:pPr>
          </w:p>
        </w:tc>
        <w:tc>
          <w:tcPr>
            <w:tcW w:w="0" w:type="auto"/>
          </w:tcPr>
          <w:p w14:paraId="7E013279" w14:textId="77777777" w:rsidR="00DB384A" w:rsidRDefault="00000000">
            <w:pPr>
              <w:rPr>
                <w:rFonts w:ascii="Calibri" w:hAnsi="Calibri"/>
              </w:rPr>
            </w:pPr>
            <w:r>
              <w:rPr>
                <w:rFonts w:ascii="Calibri" w:hAnsi="Calibri"/>
              </w:rPr>
              <w:t>Yes</w:t>
            </w:r>
          </w:p>
        </w:tc>
      </w:tr>
      <w:tr w:rsidR="00DB384A" w14:paraId="1D60904E" w14:textId="77777777">
        <w:tc>
          <w:tcPr>
            <w:tcW w:w="0" w:type="auto"/>
          </w:tcPr>
          <w:p w14:paraId="301277A1" w14:textId="77777777" w:rsidR="00DB384A" w:rsidRDefault="00DB384A">
            <w:pPr>
              <w:rPr>
                <w:rFonts w:ascii="Calibri" w:hAnsi="Calibri"/>
              </w:rPr>
            </w:pPr>
          </w:p>
        </w:tc>
        <w:tc>
          <w:tcPr>
            <w:tcW w:w="0" w:type="auto"/>
          </w:tcPr>
          <w:p w14:paraId="4F843135" w14:textId="77777777" w:rsidR="00DB384A" w:rsidRDefault="00000000">
            <w:pPr>
              <w:rPr>
                <w:rFonts w:ascii="Calibri" w:hAnsi="Calibri"/>
              </w:rPr>
            </w:pPr>
            <w:r>
              <w:rPr>
                <w:rFonts w:ascii="Calibri" w:hAnsi="Calibri"/>
              </w:rPr>
              <w:t>No</w:t>
            </w:r>
          </w:p>
        </w:tc>
      </w:tr>
    </w:tbl>
    <w:p w14:paraId="1C8CAFD8" w14:textId="77777777" w:rsidR="00DB384A" w:rsidRDefault="00DB384A">
      <w:pPr>
        <w:rPr>
          <w:rFonts w:ascii="Calibri" w:hAnsi="Calibri"/>
          <w:b/>
          <w:sz w:val="28"/>
          <w:szCs w:val="28"/>
        </w:rPr>
      </w:pPr>
    </w:p>
    <w:p w14:paraId="5C42AB16" w14:textId="77777777" w:rsidR="00DB384A" w:rsidRDefault="00000000">
      <w:pPr>
        <w:rPr>
          <w:rFonts w:ascii="Calibri" w:hAnsi="Calibri"/>
          <w:b/>
          <w:sz w:val="28"/>
          <w:szCs w:val="28"/>
        </w:rPr>
      </w:pPr>
      <w:r>
        <w:rPr>
          <w:rFonts w:ascii="Calibri" w:hAnsi="Calibri"/>
          <w:b/>
          <w:sz w:val="28"/>
          <w:szCs w:val="28"/>
        </w:rPr>
        <w:br w:type="page"/>
      </w:r>
    </w:p>
    <w:p w14:paraId="04AA5EFC" w14:textId="77777777" w:rsidR="00DB384A" w:rsidRDefault="00000000">
      <w:pPr>
        <w:rPr>
          <w:rFonts w:ascii="Calibri" w:hAnsi="Calibri"/>
          <w:b/>
          <w:sz w:val="28"/>
          <w:szCs w:val="28"/>
        </w:rPr>
      </w:pPr>
      <w:r>
        <w:rPr>
          <w:rFonts w:ascii="Calibri" w:hAnsi="Calibri"/>
          <w:b/>
          <w:sz w:val="28"/>
          <w:szCs w:val="28"/>
        </w:rPr>
        <w:t>Air Quality</w:t>
      </w:r>
    </w:p>
    <w:tbl>
      <w:tblPr>
        <w:tblStyle w:val="MediumGrid1-Accent1"/>
        <w:tblW w:w="5000" w:type="pct"/>
        <w:tblLayout w:type="fixed"/>
        <w:tblLook w:val="0000" w:firstRow="0" w:lastRow="0" w:firstColumn="0" w:lastColumn="0" w:noHBand="0" w:noVBand="0"/>
      </w:tblPr>
      <w:tblGrid>
        <w:gridCol w:w="3286"/>
        <w:gridCol w:w="3270"/>
        <w:gridCol w:w="2064"/>
      </w:tblGrid>
      <w:tr w:rsidR="00DB384A" w14:paraId="776DCF5E" w14:textId="77777777" w:rsidTr="00DB384A">
        <w:trPr>
          <w:cnfStyle w:val="000000100000" w:firstRow="0" w:lastRow="0" w:firstColumn="0" w:lastColumn="0" w:oddVBand="0" w:evenVBand="0" w:oddHBand="1" w:evenHBand="0" w:firstRowFirstColumn="0" w:firstRowLastColumn="0" w:lastRowFirstColumn="0" w:lastRowLastColumn="0"/>
          <w:trHeight w:val="264"/>
        </w:trPr>
        <w:tc>
          <w:tcPr>
            <w:cnfStyle w:val="000010000000" w:firstRow="0" w:lastRow="0" w:firstColumn="0" w:lastColumn="0" w:oddVBand="1" w:evenVBand="0" w:oddHBand="0" w:evenHBand="0" w:firstRowFirstColumn="0" w:firstRowLastColumn="0" w:lastRowFirstColumn="0" w:lastRowLastColumn="0"/>
            <w:tcW w:w="1906" w:type="pct"/>
          </w:tcPr>
          <w:p w14:paraId="170AA3EB" w14:textId="77777777" w:rsidR="00DB384A" w:rsidRDefault="00000000">
            <w:pPr>
              <w:spacing w:line="276" w:lineRule="auto"/>
              <w:rPr>
                <w:rFonts w:asciiTheme="minorHAnsi" w:hAnsiTheme="minorHAnsi"/>
                <w:bCs/>
                <w:sz w:val="22"/>
                <w:szCs w:val="22"/>
              </w:rPr>
            </w:pPr>
            <w:r>
              <w:rPr>
                <w:rFonts w:asciiTheme="minorHAnsi" w:hAnsiTheme="minorHAnsi"/>
                <w:bCs/>
                <w:sz w:val="22"/>
                <w:szCs w:val="22"/>
              </w:rPr>
              <w:t>General requirements</w:t>
            </w:r>
          </w:p>
        </w:tc>
        <w:tc>
          <w:tcPr>
            <w:tcW w:w="1897" w:type="pct"/>
          </w:tcPr>
          <w:p w14:paraId="0E3F34F5" w14:textId="77777777" w:rsidR="00DB384A"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197" w:type="pct"/>
          </w:tcPr>
          <w:p w14:paraId="29DF5287" w14:textId="77777777" w:rsidR="00DB384A" w:rsidRDefault="00000000">
            <w:pPr>
              <w:spacing w:line="276" w:lineRule="auto"/>
              <w:rPr>
                <w:rFonts w:asciiTheme="minorHAnsi" w:hAnsiTheme="minorHAnsi"/>
                <w:bCs/>
                <w:sz w:val="22"/>
                <w:szCs w:val="22"/>
              </w:rPr>
            </w:pPr>
            <w:r>
              <w:rPr>
                <w:rFonts w:asciiTheme="minorHAnsi" w:hAnsiTheme="minorHAnsi"/>
                <w:bCs/>
                <w:sz w:val="22"/>
                <w:szCs w:val="22"/>
              </w:rPr>
              <w:t>Regulation</w:t>
            </w:r>
          </w:p>
        </w:tc>
      </w:tr>
      <w:tr w:rsidR="00DB384A" w14:paraId="652C77B6" w14:textId="77777777" w:rsidTr="00DB384A">
        <w:trPr>
          <w:trHeight w:val="3073"/>
        </w:trPr>
        <w:tc>
          <w:tcPr>
            <w:cnfStyle w:val="000010000000" w:firstRow="0" w:lastRow="0" w:firstColumn="0" w:lastColumn="0" w:oddVBand="1" w:evenVBand="0" w:oddHBand="0" w:evenHBand="0" w:firstRowFirstColumn="0" w:firstRowLastColumn="0" w:lastRowFirstColumn="0" w:lastRowLastColumn="0"/>
            <w:tcW w:w="1906" w:type="pct"/>
            <w:shd w:val="clear" w:color="auto" w:fill="DBE5F1" w:themeFill="accent1" w:themeFillTint="33"/>
          </w:tcPr>
          <w:p w14:paraId="4AB9508B" w14:textId="77777777" w:rsidR="00DB384A" w:rsidRDefault="00000000">
            <w:pPr>
              <w:spacing w:line="276" w:lineRule="auto"/>
              <w:rPr>
                <w:rFonts w:asciiTheme="minorHAnsi" w:hAnsiTheme="minorHAnsi"/>
                <w:sz w:val="22"/>
                <w:szCs w:val="22"/>
              </w:rPr>
            </w:pPr>
            <w:r>
              <w:rPr>
                <w:rFonts w:asciiTheme="minorHAnsi" w:hAnsiTheme="minorHAnsi"/>
                <w:sz w:val="22"/>
                <w:szCs w:val="22"/>
              </w:rPr>
              <w:t xml:space="preserve">The Clean Air Act is administered by the U.S. Environmental Protection Agency (EPA), which sets national standards on ambient pollutants. In addition, the Clean Air Act is administered by States, which must develop State Implementation Plans (SIPs) to regulate their state air quality. Projects funded by HUD must demonstrate that they conform to the appropriate SIP.  </w:t>
            </w:r>
          </w:p>
        </w:tc>
        <w:tc>
          <w:tcPr>
            <w:tcW w:w="1897" w:type="pct"/>
            <w:shd w:val="clear" w:color="auto" w:fill="DBE5F1" w:themeFill="accent1" w:themeFillTint="33"/>
          </w:tcPr>
          <w:p w14:paraId="4253C707"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Clean Air Act (42 USC 7401 et seq.) as amended particularly Section 176(c) and (d) (42 USC 7506(c) and (d))</w:t>
            </w:r>
          </w:p>
        </w:tc>
        <w:tc>
          <w:tcPr>
            <w:cnfStyle w:val="000010000000" w:firstRow="0" w:lastRow="0" w:firstColumn="0" w:lastColumn="0" w:oddVBand="1" w:evenVBand="0" w:oddHBand="0" w:evenHBand="0" w:firstRowFirstColumn="0" w:firstRowLastColumn="0" w:lastRowFirstColumn="0" w:lastRowLastColumn="0"/>
            <w:tcW w:w="1197" w:type="pct"/>
            <w:shd w:val="clear" w:color="auto" w:fill="DBE5F1" w:themeFill="accent1" w:themeFillTint="33"/>
          </w:tcPr>
          <w:p w14:paraId="23072BEA" w14:textId="77777777" w:rsidR="00DB384A" w:rsidRDefault="00000000">
            <w:pPr>
              <w:spacing w:line="276" w:lineRule="auto"/>
              <w:rPr>
                <w:rFonts w:asciiTheme="minorHAnsi" w:hAnsiTheme="minorHAnsi"/>
                <w:sz w:val="22"/>
                <w:szCs w:val="22"/>
              </w:rPr>
            </w:pPr>
            <w:r>
              <w:rPr>
                <w:rFonts w:asciiTheme="minorHAnsi" w:hAnsiTheme="minorHAnsi"/>
                <w:sz w:val="22"/>
                <w:szCs w:val="22"/>
              </w:rPr>
              <w:t>40 CFR Parts 6, 51 and 93</w:t>
            </w:r>
          </w:p>
        </w:tc>
      </w:tr>
    </w:tbl>
    <w:p w14:paraId="75F97ACC" w14:textId="77777777" w:rsidR="00DB384A" w:rsidRDefault="00DB384A">
      <w:pPr>
        <w:keepNext/>
        <w:rPr>
          <w:rFonts w:ascii="Calibri" w:hAnsi="Calibri"/>
          <w:b/>
          <w:sz w:val="28"/>
          <w:szCs w:val="28"/>
        </w:rPr>
      </w:pPr>
    </w:p>
    <w:p w14:paraId="7EE8E3B5" w14:textId="77777777" w:rsidR="00DB384A" w:rsidRDefault="00000000">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new construction or conversion of land use facilitating the development of public, commercial, or industrial facilities OR five or more dwelling units?</w:t>
      </w:r>
    </w:p>
    <w:p w14:paraId="4774A3D8" w14:textId="77777777" w:rsidR="00DB384A" w:rsidRDefault="00DB384A">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5EDEE326" w14:textId="77777777">
        <w:trPr>
          <w:trHeight w:val="495"/>
        </w:trPr>
        <w:tc>
          <w:tcPr>
            <w:tcW w:w="0" w:type="auto"/>
          </w:tcPr>
          <w:p w14:paraId="60BE7081"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04EEF94E" w14:textId="77777777" w:rsidR="00DB384A" w:rsidRDefault="00000000">
            <w:pPr>
              <w:rPr>
                <w:rFonts w:ascii="Calibri" w:hAnsi="Calibri"/>
              </w:rPr>
            </w:pPr>
            <w:r>
              <w:rPr>
                <w:rFonts w:ascii="Calibri" w:hAnsi="Calibri"/>
              </w:rPr>
              <w:t>Yes</w:t>
            </w:r>
          </w:p>
        </w:tc>
      </w:tr>
      <w:tr w:rsidR="00DB384A" w14:paraId="047D33A6" w14:textId="77777777">
        <w:tc>
          <w:tcPr>
            <w:tcW w:w="0" w:type="auto"/>
          </w:tcPr>
          <w:p w14:paraId="27BD2364" w14:textId="77777777" w:rsidR="00DB384A" w:rsidRDefault="00DB384A">
            <w:pPr>
              <w:rPr>
                <w:rFonts w:ascii="Calibri" w:hAnsi="Calibri"/>
              </w:rPr>
            </w:pPr>
          </w:p>
        </w:tc>
        <w:tc>
          <w:tcPr>
            <w:tcW w:w="0" w:type="auto"/>
          </w:tcPr>
          <w:p w14:paraId="1E036D1A" w14:textId="77777777" w:rsidR="00DB384A" w:rsidRDefault="00000000">
            <w:pPr>
              <w:rPr>
                <w:rFonts w:ascii="Calibri" w:hAnsi="Calibri"/>
              </w:rPr>
            </w:pPr>
            <w:r>
              <w:rPr>
                <w:rFonts w:ascii="Calibri" w:hAnsi="Calibri"/>
              </w:rPr>
              <w:t>No</w:t>
            </w:r>
          </w:p>
        </w:tc>
      </w:tr>
    </w:tbl>
    <w:p w14:paraId="5233196E" w14:textId="77777777" w:rsidR="00DB384A" w:rsidRDefault="00DB384A">
      <w:pPr>
        <w:widowControl w:val="0"/>
        <w:rPr>
          <w:rFonts w:ascii="Calibri" w:hAnsi="Calibri"/>
          <w:szCs w:val="22"/>
        </w:rPr>
      </w:pPr>
    </w:p>
    <w:p w14:paraId="0D637EA9" w14:textId="77777777" w:rsidR="00DB384A" w:rsidRDefault="00000000">
      <w:pPr>
        <w:spacing w:line="276" w:lineRule="auto"/>
        <w:rPr>
          <w:rFonts w:asciiTheme="minorHAnsi" w:hAnsiTheme="minorHAnsi"/>
          <w:b/>
          <w:sz w:val="22"/>
          <w:szCs w:val="22"/>
        </w:rPr>
      </w:pPr>
      <w:r>
        <w:rPr>
          <w:rFonts w:asciiTheme="minorHAnsi" w:hAnsiTheme="minorHAnsi"/>
          <w:b/>
          <w:sz w:val="22"/>
          <w:szCs w:val="22"/>
        </w:rPr>
        <w:t xml:space="preserve">Air Quality Attainment Status of Project’s County or Air Quality Management District </w:t>
      </w:r>
    </w:p>
    <w:p w14:paraId="3CFEC9E0" w14:textId="77777777" w:rsidR="00DB384A" w:rsidRDefault="00DB384A">
      <w:pPr>
        <w:spacing w:line="276" w:lineRule="auto"/>
        <w:rPr>
          <w:rFonts w:asciiTheme="minorHAnsi" w:hAnsiTheme="minorHAnsi"/>
          <w:b/>
          <w:sz w:val="22"/>
          <w:szCs w:val="22"/>
        </w:rPr>
      </w:pPr>
    </w:p>
    <w:p w14:paraId="15935DDC" w14:textId="77777777" w:rsidR="00DB384A" w:rsidRDefault="00000000">
      <w:pPr>
        <w:spacing w:line="276" w:lineRule="auto"/>
        <w:rPr>
          <w:rFonts w:ascii="Calibri" w:hAnsi="Calibri"/>
          <w:b/>
          <w:sz w:val="22"/>
          <w:szCs w:val="22"/>
        </w:rPr>
      </w:pPr>
      <w:r>
        <w:rPr>
          <w:rFonts w:ascii="Calibri" w:hAnsi="Calibri"/>
          <w:b/>
          <w:sz w:val="22"/>
          <w:szCs w:val="22"/>
        </w:rPr>
        <w:t>2.</w:t>
      </w:r>
      <w:r>
        <w:rPr>
          <w:rFonts w:ascii="Calibri" w:hAnsi="Calibri"/>
          <w:b/>
          <w:sz w:val="22"/>
          <w:szCs w:val="22"/>
        </w:rPr>
        <w:tab/>
        <w:t>Is your project’s air quality management district or county in non-attainment or maintenance status for any criteria pollutants?</w:t>
      </w:r>
    </w:p>
    <w:p w14:paraId="51847F56" w14:textId="77777777" w:rsidR="00DB384A" w:rsidRDefault="00DB384A">
      <w:pPr>
        <w:spacing w:line="276" w:lineRule="auto"/>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024AEF33" w14:textId="77777777">
        <w:trPr>
          <w:trHeight w:val="495"/>
        </w:trPr>
        <w:tc>
          <w:tcPr>
            <w:tcW w:w="0" w:type="auto"/>
          </w:tcPr>
          <w:p w14:paraId="6315EBD8"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5B05A2FF" w14:textId="77777777" w:rsidR="00DB384A" w:rsidRDefault="00000000">
            <w:pPr>
              <w:rPr>
                <w:rFonts w:ascii="Calibri" w:hAnsi="Calibri"/>
              </w:rPr>
            </w:pPr>
            <w:r>
              <w:rPr>
                <w:rFonts w:ascii="Calibri" w:hAnsi="Calibri"/>
              </w:rPr>
              <w:t xml:space="preserve">No, project’s county or air quality management district is in attainment status for all criteria pollutants. </w:t>
            </w:r>
          </w:p>
        </w:tc>
      </w:tr>
    </w:tbl>
    <w:p w14:paraId="0FC733D9" w14:textId="77777777" w:rsidR="00DB384A" w:rsidRDefault="00DB384A">
      <w:pPr>
        <w:widowControl w:val="0"/>
        <w:rPr>
          <w:rFonts w:ascii="Calibri" w:hAnsi="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DB384A" w14:paraId="451C4AD8" w14:textId="77777777">
        <w:trPr>
          <w:trHeight w:val="495"/>
        </w:trPr>
        <w:tc>
          <w:tcPr>
            <w:tcW w:w="0" w:type="auto"/>
          </w:tcPr>
          <w:p w14:paraId="681CC7C6" w14:textId="77777777" w:rsidR="00DB384A" w:rsidRDefault="00DB384A">
            <w:pPr>
              <w:rPr>
                <w:rFonts w:ascii="Calibri" w:hAnsi="Calibri"/>
              </w:rPr>
            </w:pPr>
          </w:p>
        </w:tc>
        <w:tc>
          <w:tcPr>
            <w:tcW w:w="0" w:type="auto"/>
          </w:tcPr>
          <w:p w14:paraId="3328F3C3" w14:textId="77777777" w:rsidR="00DB384A" w:rsidRDefault="00000000">
            <w:pPr>
              <w:rPr>
                <w:rFonts w:ascii="Calibri" w:hAnsi="Calibri"/>
              </w:rPr>
            </w:pPr>
            <w:r>
              <w:rPr>
                <w:rFonts w:ascii="Calibri" w:hAnsi="Calibri"/>
              </w:rPr>
              <w:t xml:space="preserve">Yes, project’s management district or county is in non-attainment or maintenance status for the following criteria pollutants (check all that apply): </w:t>
            </w:r>
          </w:p>
        </w:tc>
      </w:tr>
    </w:tbl>
    <w:p w14:paraId="6970137D" w14:textId="77777777" w:rsidR="00DB384A" w:rsidRDefault="00DB384A">
      <w:pPr>
        <w:widowControl w:val="0"/>
        <w:rPr>
          <w:rFonts w:ascii="Calibri" w:hAnsi="Calibri"/>
          <w:szCs w:val="22"/>
        </w:rPr>
      </w:pPr>
    </w:p>
    <w:p w14:paraId="0BA88625" w14:textId="77777777" w:rsidR="00DB384A" w:rsidRDefault="00DB384A">
      <w:pPr>
        <w:widowControl w:val="0"/>
        <w:rPr>
          <w:rFonts w:ascii="Calibri" w:hAnsi="Calibri"/>
          <w:szCs w:val="22"/>
        </w:rPr>
      </w:pPr>
    </w:p>
    <w:p w14:paraId="5B2EE3D9"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30E7F4B1"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01CE8BA9" w14:textId="77777777">
        <w:tc>
          <w:tcPr>
            <w:tcW w:w="9576" w:type="dxa"/>
          </w:tcPr>
          <w:p w14:paraId="4DA3039D" w14:textId="77777777" w:rsidR="00DB384A" w:rsidRDefault="00000000">
            <w:pPr>
              <w:spacing w:beforeAutospacing="1" w:afterAutospacing="1"/>
              <w:rPr>
                <w:rFonts w:ascii="Calibri" w:hAnsi="Calibri"/>
                <w:b/>
              </w:rPr>
            </w:pPr>
            <w:r>
              <w:rPr>
                <w:rFonts w:ascii="Calibri" w:hAnsi="Calibri"/>
              </w:rPr>
              <w:t>The project's county or air quality management district is in attainment status for all criteria pollutants. The project is in compliance with the Clean Air Act. According to the EPA Greenbook Warren County is in attainment for all air quality standards. See EPA's Greenbook county list found at: https://www3.epa.gov/airquality/greenbook/ancl.html#KY</w:t>
            </w:r>
          </w:p>
        </w:tc>
      </w:tr>
    </w:tbl>
    <w:p w14:paraId="6BD07BE7" w14:textId="77777777" w:rsidR="00DB384A" w:rsidRDefault="00DB384A">
      <w:pPr>
        <w:rPr>
          <w:rFonts w:ascii="Calibri" w:hAnsi="Calibri"/>
          <w:b/>
          <w:sz w:val="22"/>
          <w:szCs w:val="22"/>
        </w:rPr>
      </w:pPr>
    </w:p>
    <w:p w14:paraId="382E3EE3"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612F5F82" w14:textId="77777777" w:rsidR="00DB384A" w:rsidRDefault="00000000">
      <w:pPr>
        <w:rPr>
          <w:rFonts w:ascii="Calibri" w:hAnsi="Calibri"/>
          <w:iCs/>
          <w:sz w:val="22"/>
          <w:szCs w:val="22"/>
        </w:rPr>
      </w:pPr>
      <w:hyperlink r:id="rId40">
        <w:r>
          <w:rPr>
            <w:rStyle w:val="Hyperlink"/>
          </w:rPr>
          <w:t>Kentucky Counties in Nonattainment Greenbook June 2024.png</w:t>
        </w:r>
      </w:hyperlink>
    </w:p>
    <w:p w14:paraId="716FDE48" w14:textId="77777777" w:rsidR="00DB384A" w:rsidRDefault="00DB384A">
      <w:pPr>
        <w:rPr>
          <w:rFonts w:ascii="Calibri" w:hAnsi="Calibri"/>
          <w:sz w:val="22"/>
          <w:szCs w:val="22"/>
        </w:rPr>
      </w:pPr>
    </w:p>
    <w:p w14:paraId="6BAF6B1C"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73A1A8F6" w14:textId="77777777">
        <w:trPr>
          <w:trHeight w:val="495"/>
        </w:trPr>
        <w:tc>
          <w:tcPr>
            <w:tcW w:w="0" w:type="auto"/>
          </w:tcPr>
          <w:p w14:paraId="43AD1439" w14:textId="77777777" w:rsidR="00DB384A" w:rsidRDefault="00DB384A">
            <w:pPr>
              <w:rPr>
                <w:rFonts w:ascii="Calibri" w:hAnsi="Calibri"/>
                <w:lang w:val="es-ES"/>
              </w:rPr>
            </w:pPr>
          </w:p>
        </w:tc>
        <w:tc>
          <w:tcPr>
            <w:tcW w:w="0" w:type="auto"/>
          </w:tcPr>
          <w:p w14:paraId="61ED9CB5" w14:textId="77777777" w:rsidR="00DB384A" w:rsidRDefault="00000000">
            <w:pPr>
              <w:rPr>
                <w:rFonts w:ascii="Calibri" w:hAnsi="Calibri"/>
              </w:rPr>
            </w:pPr>
            <w:r>
              <w:rPr>
                <w:rFonts w:ascii="Calibri" w:hAnsi="Calibri"/>
              </w:rPr>
              <w:t>Yes</w:t>
            </w:r>
          </w:p>
        </w:tc>
      </w:tr>
      <w:tr w:rsidR="00DB384A" w14:paraId="12693091" w14:textId="77777777">
        <w:tc>
          <w:tcPr>
            <w:tcW w:w="0" w:type="auto"/>
          </w:tcPr>
          <w:p w14:paraId="1BDBE413" w14:textId="77777777" w:rsidR="00DB384A" w:rsidRDefault="00DB384A">
            <w:pPr>
              <w:rPr>
                <w:rFonts w:ascii="Calibri" w:hAnsi="Calibri"/>
              </w:rPr>
            </w:pPr>
          </w:p>
        </w:tc>
        <w:tc>
          <w:tcPr>
            <w:tcW w:w="0" w:type="auto"/>
          </w:tcPr>
          <w:p w14:paraId="5DC9665F" w14:textId="77777777" w:rsidR="00DB384A" w:rsidRDefault="00000000">
            <w:pPr>
              <w:rPr>
                <w:rFonts w:ascii="Calibri" w:hAnsi="Calibri"/>
              </w:rPr>
            </w:pPr>
            <w:r>
              <w:rPr>
                <w:rFonts w:ascii="Calibri" w:hAnsi="Calibri"/>
              </w:rPr>
              <w:t>No</w:t>
            </w:r>
          </w:p>
        </w:tc>
      </w:tr>
    </w:tbl>
    <w:p w14:paraId="6878ED49" w14:textId="77777777" w:rsidR="00DB384A" w:rsidRDefault="00DB384A">
      <w:pPr>
        <w:rPr>
          <w:rFonts w:ascii="Calibri" w:hAnsi="Calibri"/>
          <w:b/>
          <w:sz w:val="28"/>
          <w:szCs w:val="28"/>
        </w:rPr>
      </w:pPr>
    </w:p>
    <w:p w14:paraId="0233F5B8" w14:textId="77777777" w:rsidR="00DB384A" w:rsidRDefault="00000000">
      <w:pPr>
        <w:rPr>
          <w:rFonts w:ascii="Calibri" w:hAnsi="Calibri"/>
          <w:b/>
          <w:sz w:val="28"/>
          <w:szCs w:val="28"/>
        </w:rPr>
      </w:pPr>
      <w:r>
        <w:rPr>
          <w:rFonts w:ascii="Calibri" w:hAnsi="Calibri"/>
          <w:b/>
          <w:sz w:val="28"/>
          <w:szCs w:val="28"/>
        </w:rPr>
        <w:br w:type="page"/>
      </w:r>
    </w:p>
    <w:p w14:paraId="1E665269" w14:textId="77777777" w:rsidR="00DB384A" w:rsidRDefault="00000000">
      <w:pPr>
        <w:rPr>
          <w:rFonts w:ascii="Calibri" w:hAnsi="Calibri"/>
          <w:b/>
          <w:sz w:val="28"/>
          <w:szCs w:val="28"/>
        </w:rPr>
      </w:pPr>
      <w:r>
        <w:rPr>
          <w:rFonts w:ascii="Calibri" w:hAnsi="Calibri"/>
          <w:b/>
          <w:sz w:val="28"/>
          <w:szCs w:val="28"/>
        </w:rPr>
        <w:t xml:space="preserve">Coastal Zone Management Act </w:t>
      </w:r>
    </w:p>
    <w:tbl>
      <w:tblPr>
        <w:tblStyle w:val="MediumGrid2-Accent1"/>
        <w:tblW w:w="4897" w:type="pct"/>
        <w:tblLayout w:type="fixed"/>
        <w:tblLook w:val="0000" w:firstRow="0" w:lastRow="0" w:firstColumn="0" w:lastColumn="0" w:noHBand="0" w:noVBand="0"/>
      </w:tblPr>
      <w:tblGrid>
        <w:gridCol w:w="3061"/>
        <w:gridCol w:w="2853"/>
        <w:gridCol w:w="2528"/>
      </w:tblGrid>
      <w:tr w:rsidR="00DB384A" w14:paraId="6F3405AF"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3" w:type="pct"/>
            <w:shd w:val="clear" w:color="auto" w:fill="95B3D7" w:themeFill="accent1" w:themeFillTint="99"/>
          </w:tcPr>
          <w:p w14:paraId="56745352" w14:textId="77777777" w:rsidR="00DB384A" w:rsidRDefault="00000000">
            <w:pPr>
              <w:spacing w:line="276" w:lineRule="auto"/>
              <w:jc w:val="center"/>
              <w:rPr>
                <w:rFonts w:asciiTheme="minorHAnsi" w:eastAsia="Calibri" w:hAnsiTheme="minorHAnsi"/>
                <w:bCs/>
                <w:sz w:val="22"/>
                <w:szCs w:val="22"/>
              </w:rPr>
            </w:pPr>
            <w:r>
              <w:rPr>
                <w:rFonts w:asciiTheme="minorHAnsi" w:eastAsia="Calibri" w:hAnsiTheme="minorHAnsi"/>
                <w:bCs/>
                <w:sz w:val="22"/>
                <w:szCs w:val="22"/>
              </w:rPr>
              <w:t>General requirements</w:t>
            </w:r>
          </w:p>
        </w:tc>
        <w:tc>
          <w:tcPr>
            <w:tcW w:w="1690" w:type="pct"/>
            <w:shd w:val="clear" w:color="auto" w:fill="95B3D7" w:themeFill="accent1" w:themeFillTint="99"/>
          </w:tcPr>
          <w:p w14:paraId="47AD6514"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bCs/>
                <w:sz w:val="22"/>
                <w:szCs w:val="22"/>
              </w:rPr>
            </w:pPr>
            <w:r>
              <w:rPr>
                <w:rFonts w:asciiTheme="minorHAnsi" w:eastAsia="Calibr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95B3D7" w:themeFill="accent1" w:themeFillTint="99"/>
          </w:tcPr>
          <w:p w14:paraId="620B8682" w14:textId="77777777" w:rsidR="00DB384A" w:rsidRDefault="00000000">
            <w:pPr>
              <w:spacing w:line="276" w:lineRule="auto"/>
              <w:jc w:val="center"/>
              <w:rPr>
                <w:rFonts w:asciiTheme="minorHAnsi" w:eastAsia="Calibri" w:hAnsiTheme="minorHAnsi"/>
                <w:bCs/>
                <w:sz w:val="22"/>
                <w:szCs w:val="22"/>
              </w:rPr>
            </w:pPr>
            <w:r>
              <w:rPr>
                <w:rFonts w:asciiTheme="minorHAnsi" w:eastAsia="Calibri" w:hAnsiTheme="minorHAnsi"/>
                <w:bCs/>
                <w:sz w:val="22"/>
                <w:szCs w:val="22"/>
              </w:rPr>
              <w:t>Regulation</w:t>
            </w:r>
          </w:p>
        </w:tc>
      </w:tr>
      <w:tr w:rsidR="00DB384A" w14:paraId="5298BDBF" w14:textId="77777777" w:rsidTr="00DB384A">
        <w:tc>
          <w:tcPr>
            <w:cnfStyle w:val="000010000000" w:firstRow="0" w:lastRow="0" w:firstColumn="0" w:lastColumn="0" w:oddVBand="1" w:evenVBand="0" w:oddHBand="0" w:evenHBand="0" w:firstRowFirstColumn="0" w:firstRowLastColumn="0" w:lastRowFirstColumn="0" w:lastRowLastColumn="0"/>
            <w:tcW w:w="1813" w:type="pct"/>
            <w:shd w:val="clear" w:color="auto" w:fill="DBE5F1" w:themeFill="accent1" w:themeFillTint="33"/>
          </w:tcPr>
          <w:p w14:paraId="39CB1052" w14:textId="77777777" w:rsidR="00DB384A" w:rsidRDefault="00000000">
            <w:pPr>
              <w:spacing w:line="276" w:lineRule="auto"/>
              <w:rPr>
                <w:rFonts w:asciiTheme="minorHAnsi" w:eastAsia="Calibri" w:hAnsiTheme="minorHAnsi"/>
                <w:sz w:val="22"/>
                <w:szCs w:val="22"/>
              </w:rPr>
            </w:pPr>
            <w:r>
              <w:rPr>
                <w:rStyle w:val="apple-style-span"/>
                <w:rFonts w:asciiTheme="minorHAnsi" w:hAnsiTheme="minorHAnsi"/>
                <w:color w:val="000000"/>
                <w:sz w:val="22"/>
                <w:szCs w:val="22"/>
              </w:rPr>
              <w:t xml:space="preserve">Federal assistance to applicant agencies for activities affecting any coastal use or resource is granted only when such activities are consistent with federally approved State Coastal Zone Management Act Plans.  </w:t>
            </w:r>
          </w:p>
        </w:tc>
        <w:tc>
          <w:tcPr>
            <w:tcW w:w="1690" w:type="pct"/>
            <w:shd w:val="clear" w:color="auto" w:fill="DBE5F1" w:themeFill="accent1" w:themeFillTint="33"/>
          </w:tcPr>
          <w:p w14:paraId="3E3DFC78"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22"/>
                <w:szCs w:val="22"/>
              </w:rPr>
            </w:pPr>
            <w:r>
              <w:rPr>
                <w:rFonts w:asciiTheme="minorHAnsi" w:eastAsia="Calibri" w:hAnsiTheme="minorHAnsi"/>
                <w:sz w:val="22"/>
                <w:szCs w:val="22"/>
              </w:rPr>
              <w:t>Coastal Zone Management Act (16 USC 1451-1464), particularly section 307(c) and (d) (16 USC 1456(c) and (d))</w:t>
            </w:r>
          </w:p>
        </w:tc>
        <w:tc>
          <w:tcPr>
            <w:cnfStyle w:val="000010000000" w:firstRow="0" w:lastRow="0" w:firstColumn="0" w:lastColumn="0" w:oddVBand="1" w:evenVBand="0" w:oddHBand="0" w:evenHBand="0" w:firstRowFirstColumn="0" w:firstRowLastColumn="0" w:lastRowFirstColumn="0" w:lastRowLastColumn="0"/>
            <w:tcW w:w="1497" w:type="pct"/>
            <w:shd w:val="clear" w:color="auto" w:fill="DBE5F1" w:themeFill="accent1" w:themeFillTint="33"/>
          </w:tcPr>
          <w:p w14:paraId="6B0B69E6" w14:textId="77777777" w:rsidR="00DB384A" w:rsidRDefault="00000000">
            <w:pPr>
              <w:spacing w:line="276" w:lineRule="auto"/>
              <w:rPr>
                <w:rFonts w:asciiTheme="minorHAnsi" w:eastAsia="Calibri" w:hAnsiTheme="minorHAnsi"/>
                <w:sz w:val="22"/>
                <w:szCs w:val="22"/>
              </w:rPr>
            </w:pPr>
            <w:r>
              <w:rPr>
                <w:rFonts w:asciiTheme="minorHAnsi" w:eastAsia="Calibri" w:hAnsiTheme="minorHAnsi"/>
                <w:sz w:val="22"/>
                <w:szCs w:val="22"/>
              </w:rPr>
              <w:t>15 CFR Part 930</w:t>
            </w:r>
          </w:p>
          <w:p w14:paraId="2FEA8262" w14:textId="77777777" w:rsidR="00DB384A" w:rsidRDefault="00DB384A">
            <w:pPr>
              <w:spacing w:line="276" w:lineRule="auto"/>
              <w:rPr>
                <w:rFonts w:asciiTheme="minorHAnsi" w:eastAsia="Calibri" w:hAnsiTheme="minorHAnsi"/>
                <w:sz w:val="22"/>
                <w:szCs w:val="22"/>
              </w:rPr>
            </w:pPr>
          </w:p>
        </w:tc>
      </w:tr>
    </w:tbl>
    <w:p w14:paraId="48B4218D" w14:textId="77777777" w:rsidR="00DB384A" w:rsidRDefault="00DB384A">
      <w:pPr>
        <w:keepNext/>
        <w:rPr>
          <w:rFonts w:ascii="Calibri" w:hAnsi="Calibri"/>
          <w:b/>
          <w:sz w:val="28"/>
          <w:szCs w:val="28"/>
        </w:rPr>
      </w:pPr>
    </w:p>
    <w:p w14:paraId="4177FDE8" w14:textId="77777777" w:rsidR="00DB384A" w:rsidRDefault="00DB384A">
      <w:pPr>
        <w:widowControl w:val="0"/>
        <w:rPr>
          <w:rFonts w:ascii="Calibri" w:hAnsi="Calibri"/>
          <w:sz w:val="22"/>
          <w:szCs w:val="22"/>
        </w:rPr>
      </w:pPr>
    </w:p>
    <w:p w14:paraId="33548566" w14:textId="77777777" w:rsidR="00DB384A" w:rsidRDefault="00000000">
      <w:pPr>
        <w:widowControl w:val="0"/>
        <w:rPr>
          <w:rFonts w:ascii="Calibri" w:hAnsi="Calibri"/>
          <w:b/>
          <w:sz w:val="22"/>
          <w:szCs w:val="22"/>
        </w:rPr>
      </w:pPr>
      <w:r>
        <w:rPr>
          <w:rFonts w:ascii="Calibri" w:hAnsi="Calibri"/>
          <w:b/>
          <w:sz w:val="22"/>
          <w:szCs w:val="22"/>
        </w:rPr>
        <w:t>This project is located in a state that does not participate in the Coastal Zone Management Program. Therefore, this project is in compliance with the Coastal Zone Management Act.</w:t>
      </w:r>
    </w:p>
    <w:p w14:paraId="4C8E64E8" w14:textId="77777777" w:rsidR="00DB384A" w:rsidRDefault="00DB384A">
      <w:pPr>
        <w:widowControl w:val="0"/>
        <w:rPr>
          <w:rFonts w:ascii="Calibri" w:hAnsi="Calibri"/>
          <w:sz w:val="22"/>
          <w:szCs w:val="22"/>
        </w:rPr>
      </w:pPr>
    </w:p>
    <w:p w14:paraId="0DC203BB" w14:textId="77777777" w:rsidR="00DB384A" w:rsidRDefault="00DB384A">
      <w:pPr>
        <w:widowControl w:val="0"/>
        <w:rPr>
          <w:rFonts w:ascii="Calibri" w:hAnsi="Calibri"/>
          <w:b/>
          <w:sz w:val="22"/>
          <w:szCs w:val="22"/>
        </w:rPr>
      </w:pPr>
    </w:p>
    <w:p w14:paraId="6715E28A"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4DA0BE85"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351B26B9" w14:textId="77777777">
        <w:tc>
          <w:tcPr>
            <w:tcW w:w="9576" w:type="dxa"/>
          </w:tcPr>
          <w:p w14:paraId="2AB9CDDB" w14:textId="77777777" w:rsidR="00DB384A" w:rsidRDefault="00000000">
            <w:pPr>
              <w:spacing w:beforeAutospacing="1" w:afterAutospacing="1"/>
              <w:rPr>
                <w:rFonts w:ascii="Calibri" w:hAnsi="Calibri"/>
                <w:b/>
              </w:rPr>
            </w:pPr>
            <w:r>
              <w:rPr>
                <w:rFonts w:ascii="Calibri" w:hAnsi="Calibri"/>
              </w:rPr>
              <w:t>This project is located in a state that does not participate in the Coastal Zone Management Program. Therefore, this project is in compliance with the Coastal Zone Management Act.</w:t>
            </w:r>
          </w:p>
        </w:tc>
      </w:tr>
    </w:tbl>
    <w:p w14:paraId="6DA94AB7" w14:textId="77777777" w:rsidR="00DB384A" w:rsidRDefault="00DB384A">
      <w:pPr>
        <w:rPr>
          <w:rFonts w:ascii="Calibri" w:hAnsi="Calibri"/>
          <w:b/>
          <w:sz w:val="22"/>
          <w:szCs w:val="22"/>
        </w:rPr>
      </w:pPr>
    </w:p>
    <w:p w14:paraId="12A44193"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27457E1" w14:textId="77777777" w:rsidR="00DB384A" w:rsidRDefault="00DB384A">
      <w:pPr>
        <w:rPr>
          <w:rFonts w:ascii="Calibri" w:hAnsi="Calibri"/>
          <w:sz w:val="22"/>
          <w:szCs w:val="22"/>
        </w:rPr>
      </w:pPr>
    </w:p>
    <w:p w14:paraId="045C246A"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354B9464" w14:textId="77777777">
        <w:trPr>
          <w:trHeight w:val="495"/>
        </w:trPr>
        <w:tc>
          <w:tcPr>
            <w:tcW w:w="0" w:type="auto"/>
          </w:tcPr>
          <w:p w14:paraId="5DEDA988" w14:textId="77777777" w:rsidR="00DB384A" w:rsidRDefault="00DB384A">
            <w:pPr>
              <w:rPr>
                <w:rFonts w:ascii="Calibri" w:hAnsi="Calibri"/>
              </w:rPr>
            </w:pPr>
          </w:p>
        </w:tc>
        <w:tc>
          <w:tcPr>
            <w:tcW w:w="0" w:type="auto"/>
          </w:tcPr>
          <w:p w14:paraId="018DBB00" w14:textId="77777777" w:rsidR="00DB384A" w:rsidRDefault="00000000">
            <w:pPr>
              <w:rPr>
                <w:rFonts w:ascii="Calibri" w:hAnsi="Calibri"/>
              </w:rPr>
            </w:pPr>
            <w:r>
              <w:rPr>
                <w:rFonts w:ascii="Calibri" w:hAnsi="Calibri"/>
              </w:rPr>
              <w:t>Yes</w:t>
            </w:r>
          </w:p>
        </w:tc>
      </w:tr>
      <w:tr w:rsidR="00DB384A" w14:paraId="2FD30E03" w14:textId="77777777">
        <w:tc>
          <w:tcPr>
            <w:tcW w:w="0" w:type="auto"/>
          </w:tcPr>
          <w:p w14:paraId="2F888C4F" w14:textId="77777777" w:rsidR="00DB384A" w:rsidRDefault="00DB384A">
            <w:pPr>
              <w:rPr>
                <w:rFonts w:ascii="Calibri" w:hAnsi="Calibri"/>
              </w:rPr>
            </w:pPr>
          </w:p>
        </w:tc>
        <w:tc>
          <w:tcPr>
            <w:tcW w:w="0" w:type="auto"/>
          </w:tcPr>
          <w:p w14:paraId="247B78B9" w14:textId="77777777" w:rsidR="00DB384A" w:rsidRDefault="00000000">
            <w:pPr>
              <w:rPr>
                <w:rFonts w:ascii="Calibri" w:hAnsi="Calibri"/>
              </w:rPr>
            </w:pPr>
            <w:r>
              <w:rPr>
                <w:rFonts w:ascii="Calibri" w:hAnsi="Calibri"/>
              </w:rPr>
              <w:t>No</w:t>
            </w:r>
          </w:p>
        </w:tc>
      </w:tr>
    </w:tbl>
    <w:p w14:paraId="4ECD5F25" w14:textId="77777777" w:rsidR="00DB384A" w:rsidRDefault="00DB384A">
      <w:pPr>
        <w:rPr>
          <w:rFonts w:ascii="Calibri" w:hAnsi="Calibri"/>
          <w:b/>
          <w:sz w:val="28"/>
          <w:szCs w:val="28"/>
        </w:rPr>
      </w:pPr>
    </w:p>
    <w:p w14:paraId="37C7ECAA" w14:textId="77777777" w:rsidR="00DB384A" w:rsidRDefault="00000000">
      <w:pPr>
        <w:rPr>
          <w:rFonts w:ascii="Calibri" w:hAnsi="Calibri"/>
          <w:b/>
          <w:sz w:val="28"/>
          <w:szCs w:val="28"/>
        </w:rPr>
      </w:pPr>
      <w:r>
        <w:rPr>
          <w:rFonts w:ascii="Calibri" w:hAnsi="Calibri"/>
          <w:b/>
          <w:sz w:val="28"/>
          <w:szCs w:val="28"/>
        </w:rPr>
        <w:br w:type="page"/>
      </w:r>
    </w:p>
    <w:p w14:paraId="0BCF0C3B" w14:textId="77777777" w:rsidR="00DB384A" w:rsidRDefault="00000000">
      <w:pPr>
        <w:rPr>
          <w:rFonts w:ascii="Calibri" w:hAnsi="Calibri"/>
          <w:b/>
          <w:sz w:val="28"/>
          <w:szCs w:val="28"/>
        </w:rPr>
      </w:pPr>
      <w:r>
        <w:rPr>
          <w:rFonts w:ascii="Calibri" w:hAnsi="Calibri"/>
          <w:b/>
          <w:sz w:val="28"/>
          <w:szCs w:val="28"/>
        </w:rPr>
        <w:t>Contamination and Toxic Substances</w:t>
      </w:r>
    </w:p>
    <w:p w14:paraId="2114D813" w14:textId="77777777" w:rsidR="00DB384A" w:rsidRDefault="00DB384A">
      <w:pPr>
        <w:rPr>
          <w:rFonts w:ascii="Calibri" w:hAnsi="Calibri"/>
          <w:b/>
          <w:sz w:val="28"/>
          <w:szCs w:val="28"/>
        </w:rPr>
      </w:pPr>
    </w:p>
    <w:tbl>
      <w:tblPr>
        <w:tblStyle w:val="MediumGrid1-Accent1"/>
        <w:tblW w:w="5000" w:type="pct"/>
        <w:tblLook w:val="0000" w:firstRow="0" w:lastRow="0" w:firstColumn="0" w:lastColumn="0" w:noHBand="0" w:noVBand="0"/>
      </w:tblPr>
      <w:tblGrid>
        <w:gridCol w:w="5224"/>
        <w:gridCol w:w="1679"/>
        <w:gridCol w:w="1717"/>
      </w:tblGrid>
      <w:tr w:rsidR="00DB384A" w14:paraId="1485FEDD" w14:textId="77777777" w:rsidTr="00DB384A">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3030" w:type="pct"/>
          </w:tcPr>
          <w:p w14:paraId="37B223EC" w14:textId="77777777" w:rsidR="00DB384A" w:rsidRDefault="00000000">
            <w:pPr>
              <w:rPr>
                <w:b/>
              </w:rPr>
            </w:pPr>
            <w:r>
              <w:rPr>
                <w:b/>
              </w:rPr>
              <w:t>General Requirements</w:t>
            </w:r>
          </w:p>
        </w:tc>
        <w:tc>
          <w:tcPr>
            <w:tcW w:w="974" w:type="pct"/>
          </w:tcPr>
          <w:p w14:paraId="4818F877" w14:textId="77777777" w:rsidR="00DB384A" w:rsidRDefault="00000000">
            <w:pPr>
              <w:cnfStyle w:val="000000100000" w:firstRow="0" w:lastRow="0" w:firstColumn="0" w:lastColumn="0" w:oddVBand="0" w:evenVBand="0" w:oddHBand="1" w:evenHBand="0" w:firstRowFirstColumn="0" w:firstRowLastColumn="0" w:lastRowFirstColumn="0" w:lastRowLastColumn="0"/>
              <w:rPr>
                <w:b/>
              </w:rPr>
            </w:pPr>
            <w:r>
              <w:rPr>
                <w:b/>
              </w:rPr>
              <w:t>Legislation</w:t>
            </w:r>
          </w:p>
        </w:tc>
        <w:tc>
          <w:tcPr>
            <w:cnfStyle w:val="000010000000" w:firstRow="0" w:lastRow="0" w:firstColumn="0" w:lastColumn="0" w:oddVBand="1" w:evenVBand="0" w:oddHBand="0" w:evenHBand="0" w:firstRowFirstColumn="0" w:firstRowLastColumn="0" w:lastRowFirstColumn="0" w:lastRowLastColumn="0"/>
            <w:tcW w:w="996" w:type="pct"/>
          </w:tcPr>
          <w:p w14:paraId="0100BE02" w14:textId="77777777" w:rsidR="00DB384A" w:rsidRDefault="00000000">
            <w:pPr>
              <w:rPr>
                <w:b/>
              </w:rPr>
            </w:pPr>
            <w:r>
              <w:rPr>
                <w:b/>
              </w:rPr>
              <w:t>Regulations</w:t>
            </w:r>
          </w:p>
        </w:tc>
      </w:tr>
      <w:tr w:rsidR="00DB384A" w14:paraId="5B69EFA1" w14:textId="77777777" w:rsidTr="00DB384A">
        <w:tc>
          <w:tcPr>
            <w:cnfStyle w:val="000010000000" w:firstRow="0" w:lastRow="0" w:firstColumn="0" w:lastColumn="0" w:oddVBand="1" w:evenVBand="0" w:oddHBand="0" w:evenHBand="0" w:firstRowFirstColumn="0" w:firstRowLastColumn="0" w:lastRowFirstColumn="0" w:lastRowLastColumn="0"/>
            <w:tcW w:w="3030" w:type="pct"/>
            <w:shd w:val="clear" w:color="auto" w:fill="DBE5F1" w:themeFill="accent1" w:themeFillTint="33"/>
          </w:tcPr>
          <w:p w14:paraId="738F173C" w14:textId="77777777" w:rsidR="00DB384A" w:rsidRDefault="00000000">
            <w:r>
              <w:t>It is HUD policy that all properties that are being proposed for use in HUD programs be free of hazardous materials, contamination, toxic chemicals and gases, and radioactive substances, where a hazard could affect the health and safety of the occupants or conflict with the intended utilization of the property.</w:t>
            </w:r>
          </w:p>
        </w:tc>
        <w:tc>
          <w:tcPr>
            <w:tcW w:w="974" w:type="pct"/>
            <w:shd w:val="clear" w:color="auto" w:fill="DBE5F1" w:themeFill="accent1" w:themeFillTint="33"/>
          </w:tcPr>
          <w:p w14:paraId="537B51EB" w14:textId="77777777" w:rsidR="00DB384A" w:rsidRDefault="00DB384A">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996" w:type="pct"/>
            <w:shd w:val="clear" w:color="auto" w:fill="DBE5F1" w:themeFill="accent1" w:themeFillTint="33"/>
          </w:tcPr>
          <w:p w14:paraId="3D028302" w14:textId="77777777" w:rsidR="00DB384A" w:rsidRDefault="00000000">
            <w:r>
              <w:t xml:space="preserve">24 CFR 58.5(i)(2) </w:t>
            </w:r>
          </w:p>
          <w:p w14:paraId="2468A704" w14:textId="77777777" w:rsidR="00DB384A" w:rsidRDefault="00000000">
            <w:r>
              <w:t>24 CFR 50.3(i)</w:t>
            </w:r>
          </w:p>
          <w:p w14:paraId="5DDBFC46" w14:textId="77777777" w:rsidR="00DB384A" w:rsidRDefault="00DB384A"/>
        </w:tc>
      </w:tr>
      <w:tr w:rsidR="00DB384A" w14:paraId="459F2F02" w14:textId="77777777" w:rsidTr="00DB384A">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5000" w:type="pct"/>
            <w:gridSpan w:val="3"/>
          </w:tcPr>
          <w:p w14:paraId="0A1AEA67" w14:textId="77777777" w:rsidR="00DB384A" w:rsidRDefault="00000000">
            <w:pPr>
              <w:jc w:val="center"/>
              <w:rPr>
                <w:b/>
              </w:rPr>
            </w:pPr>
            <w:r>
              <w:rPr>
                <w:b/>
              </w:rPr>
              <w:t>Reference</w:t>
            </w:r>
          </w:p>
        </w:tc>
      </w:tr>
      <w:tr w:rsidR="00DB384A" w14:paraId="25026CEB" w14:textId="77777777" w:rsidTr="00DB384A">
        <w:trPr>
          <w:trHeight w:val="367"/>
        </w:trPr>
        <w:tc>
          <w:tcPr>
            <w:cnfStyle w:val="000010000000" w:firstRow="0" w:lastRow="0" w:firstColumn="0" w:lastColumn="0" w:oddVBand="1" w:evenVBand="0" w:oddHBand="0" w:evenHBand="0" w:firstRowFirstColumn="0" w:firstRowLastColumn="0" w:lastRowFirstColumn="0" w:lastRowLastColumn="0"/>
            <w:tcW w:w="5000" w:type="pct"/>
            <w:gridSpan w:val="3"/>
            <w:shd w:val="clear" w:color="auto" w:fill="DBE5F1" w:themeFill="accent1" w:themeFillTint="33"/>
          </w:tcPr>
          <w:p w14:paraId="06DB4568" w14:textId="77777777" w:rsidR="00DB384A" w:rsidRDefault="00000000">
            <w:hyperlink r:id="rId41" w:history="1">
              <w:r>
                <w:rPr>
                  <w:rStyle w:val="Hyperlink"/>
                </w:rPr>
                <w:t>https://www.onecpd.info/environmental-review/site-contamination</w:t>
              </w:r>
            </w:hyperlink>
          </w:p>
        </w:tc>
      </w:tr>
    </w:tbl>
    <w:p w14:paraId="69192772" w14:textId="77777777" w:rsidR="00DB384A" w:rsidRDefault="00DB384A">
      <w:pPr>
        <w:widowControl w:val="0"/>
        <w:rPr>
          <w:rFonts w:asciiTheme="minorHAnsi" w:hAnsiTheme="minorHAnsi"/>
          <w:sz w:val="22"/>
          <w:szCs w:val="22"/>
        </w:rPr>
      </w:pPr>
    </w:p>
    <w:p w14:paraId="050B2379" w14:textId="77777777" w:rsidR="00DB384A" w:rsidRDefault="00000000">
      <w:pPr>
        <w:widowControl w:val="0"/>
        <w:rPr>
          <w:rFonts w:asciiTheme="minorHAnsi" w:hAnsiTheme="minorHAnsi"/>
          <w:sz w:val="22"/>
          <w:szCs w:val="22"/>
        </w:rPr>
      </w:pPr>
      <w:r>
        <w:rPr>
          <w:rFonts w:asciiTheme="minorHAnsi" w:hAnsiTheme="minorHAnsi"/>
          <w:b/>
          <w:sz w:val="22"/>
          <w:szCs w:val="22"/>
        </w:rPr>
        <w:t>1.</w:t>
      </w:r>
      <w:r>
        <w:rPr>
          <w:rFonts w:asciiTheme="minorHAnsi" w:hAnsiTheme="minorHAnsi"/>
          <w:b/>
          <w:sz w:val="22"/>
          <w:szCs w:val="22"/>
        </w:rPr>
        <w:tab/>
        <w:t>How was site contamination evaluated?* Select all that apply.</w:t>
      </w:r>
    </w:p>
    <w:p w14:paraId="175C9161" w14:textId="77777777" w:rsidR="00DB384A" w:rsidRDefault="00DB384A">
      <w:pPr>
        <w:widowControl w:val="0"/>
        <w:rPr>
          <w:rFonts w:asciiTheme="minorHAnsi" w:hAnsiTheme="minorHAnsi"/>
          <w:sz w:val="22"/>
          <w:szCs w:val="22"/>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1956"/>
      </w:tblGrid>
      <w:tr w:rsidR="00DB384A" w14:paraId="65DC5F26" w14:textId="77777777">
        <w:tc>
          <w:tcPr>
            <w:tcW w:w="0" w:type="auto"/>
          </w:tcPr>
          <w:p w14:paraId="55420776"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61250FCF" w14:textId="77777777" w:rsidR="00DB384A" w:rsidRDefault="00000000">
            <w:pPr>
              <w:widowControl w:val="0"/>
              <w:rPr>
                <w:rFonts w:ascii="Calibri" w:hAnsi="Calibri"/>
              </w:rPr>
            </w:pPr>
            <w:r>
              <w:rPr>
                <w:rFonts w:ascii="Calibri" w:hAnsi="Calibri"/>
              </w:rPr>
              <w:t>ASTM Phase I ESA</w:t>
            </w:r>
          </w:p>
        </w:tc>
      </w:tr>
    </w:tbl>
    <w:p w14:paraId="523B24AC" w14:textId="77777777" w:rsidR="00DB384A" w:rsidRDefault="00DB384A">
      <w:pPr>
        <w:widowControl w:val="0"/>
        <w:rPr>
          <w:rFonts w:asciiTheme="minorHAnsi" w:hAnsiTheme="minorHAnsi"/>
          <w:sz w:val="22"/>
          <w:szCs w:val="22"/>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016"/>
      </w:tblGrid>
      <w:tr w:rsidR="00DB384A" w14:paraId="2C688870" w14:textId="77777777">
        <w:tc>
          <w:tcPr>
            <w:tcW w:w="0" w:type="auto"/>
          </w:tcPr>
          <w:p w14:paraId="41FABB97" w14:textId="77777777" w:rsidR="00DB384A" w:rsidRDefault="00DB384A">
            <w:pPr>
              <w:rPr>
                <w:rFonts w:ascii="Calibri" w:hAnsi="Calibri"/>
              </w:rPr>
            </w:pPr>
          </w:p>
        </w:tc>
        <w:tc>
          <w:tcPr>
            <w:tcW w:w="0" w:type="auto"/>
          </w:tcPr>
          <w:p w14:paraId="4AFB7947" w14:textId="77777777" w:rsidR="00DB384A" w:rsidRDefault="00000000">
            <w:pPr>
              <w:widowControl w:val="0"/>
              <w:rPr>
                <w:rFonts w:ascii="Calibri" w:hAnsi="Calibri"/>
              </w:rPr>
            </w:pPr>
            <w:r>
              <w:rPr>
                <w:rFonts w:ascii="Calibri" w:hAnsi="Calibri"/>
              </w:rPr>
              <w:t>ASTM Phase II ESA</w:t>
            </w:r>
          </w:p>
        </w:tc>
      </w:tr>
    </w:tbl>
    <w:p w14:paraId="4146FCE4" w14:textId="77777777" w:rsidR="00DB384A" w:rsidRDefault="00DB384A">
      <w:pPr>
        <w:widowControl w:val="0"/>
        <w:rPr>
          <w:rFonts w:asciiTheme="minorHAnsi" w:hAnsiTheme="minorHAnsi"/>
          <w:sz w:val="22"/>
          <w:szCs w:val="22"/>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3100"/>
      </w:tblGrid>
      <w:tr w:rsidR="00DB384A" w14:paraId="45CDE355" w14:textId="77777777">
        <w:trPr>
          <w:trHeight w:val="649"/>
        </w:trPr>
        <w:tc>
          <w:tcPr>
            <w:tcW w:w="0" w:type="auto"/>
          </w:tcPr>
          <w:p w14:paraId="5B608640" w14:textId="77777777" w:rsidR="00DB384A" w:rsidRDefault="00DB384A">
            <w:pPr>
              <w:rPr>
                <w:rFonts w:ascii="Calibri" w:hAnsi="Calibri"/>
              </w:rPr>
            </w:pPr>
          </w:p>
        </w:tc>
        <w:tc>
          <w:tcPr>
            <w:tcW w:w="0" w:type="auto"/>
          </w:tcPr>
          <w:p w14:paraId="210B33C5" w14:textId="77777777" w:rsidR="00DB384A" w:rsidRDefault="00000000">
            <w:pPr>
              <w:widowControl w:val="0"/>
              <w:rPr>
                <w:rFonts w:ascii="Calibri" w:hAnsi="Calibri"/>
              </w:rPr>
            </w:pPr>
            <w:r>
              <w:rPr>
                <w:rFonts w:ascii="Calibri" w:hAnsi="Calibri"/>
              </w:rPr>
              <w:t>Remediation or clean-up plan</w:t>
            </w:r>
          </w:p>
        </w:tc>
      </w:tr>
    </w:tbl>
    <w:p w14:paraId="06971AC2" w14:textId="77777777" w:rsidR="00DB384A" w:rsidRDefault="00DB384A">
      <w:pPr>
        <w:widowControl w:val="0"/>
        <w:rPr>
          <w:rFonts w:asciiTheme="minorHAnsi" w:hAnsiTheme="minorHAnsi"/>
          <w:sz w:val="22"/>
          <w:szCs w:val="22"/>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3968"/>
      </w:tblGrid>
      <w:tr w:rsidR="00DB384A" w14:paraId="265EC38D" w14:textId="77777777">
        <w:tc>
          <w:tcPr>
            <w:tcW w:w="0" w:type="auto"/>
          </w:tcPr>
          <w:p w14:paraId="6DEA4703" w14:textId="77777777" w:rsidR="00DB384A" w:rsidRDefault="00DB384A">
            <w:pPr>
              <w:rPr>
                <w:rFonts w:ascii="Calibri" w:hAnsi="Calibri"/>
              </w:rPr>
            </w:pPr>
          </w:p>
        </w:tc>
        <w:tc>
          <w:tcPr>
            <w:tcW w:w="0" w:type="auto"/>
          </w:tcPr>
          <w:p w14:paraId="4FB32351" w14:textId="77777777" w:rsidR="00DB384A" w:rsidRDefault="00000000">
            <w:pPr>
              <w:widowControl w:val="0"/>
              <w:rPr>
                <w:rFonts w:ascii="Calibri" w:hAnsi="Calibri"/>
              </w:rPr>
            </w:pPr>
            <w:r>
              <w:t>ASTM Vapor Encroachment Screening.</w:t>
            </w:r>
          </w:p>
        </w:tc>
      </w:tr>
    </w:tbl>
    <w:p w14:paraId="1C80CBFF" w14:textId="77777777" w:rsidR="00DB384A" w:rsidRDefault="00DB384A">
      <w:pPr>
        <w:widowControl w:val="0"/>
        <w:rPr>
          <w:rFonts w:asciiTheme="minorHAnsi" w:hAnsiTheme="minorHAnsi"/>
          <w:sz w:val="22"/>
          <w:szCs w:val="22"/>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027"/>
      </w:tblGrid>
      <w:tr w:rsidR="00DB384A" w14:paraId="60D8757D" w14:textId="77777777">
        <w:tc>
          <w:tcPr>
            <w:tcW w:w="0" w:type="auto"/>
          </w:tcPr>
          <w:p w14:paraId="141EABF6" w14:textId="77777777" w:rsidR="00DB384A" w:rsidRDefault="00DB384A">
            <w:pPr>
              <w:rPr>
                <w:rFonts w:ascii="Calibri" w:hAnsi="Calibri"/>
              </w:rPr>
            </w:pPr>
          </w:p>
        </w:tc>
        <w:tc>
          <w:tcPr>
            <w:tcW w:w="0" w:type="auto"/>
          </w:tcPr>
          <w:p w14:paraId="77B7CA4A" w14:textId="77777777" w:rsidR="00DB384A" w:rsidRDefault="00000000">
            <w:pPr>
              <w:widowControl w:val="0"/>
              <w:rPr>
                <w:rFonts w:ascii="Calibri" w:hAnsi="Calibri"/>
              </w:rPr>
            </w:pPr>
            <w:r>
              <w:t>None of the above</w:t>
            </w:r>
          </w:p>
        </w:tc>
      </w:tr>
    </w:tbl>
    <w:p w14:paraId="6B2018F2" w14:textId="77777777" w:rsidR="00DB384A" w:rsidRDefault="00DB384A">
      <w:pPr>
        <w:widowControl w:val="0"/>
        <w:rPr>
          <w:rFonts w:asciiTheme="minorHAnsi" w:hAnsiTheme="minorHAnsi"/>
          <w:sz w:val="22"/>
          <w:szCs w:val="22"/>
        </w:rPr>
      </w:pPr>
    </w:p>
    <w:p w14:paraId="4969E244" w14:textId="77777777" w:rsidR="00DB384A" w:rsidRDefault="00000000">
      <w:pPr>
        <w:widowControl w:val="0"/>
        <w:rPr>
          <w:rFonts w:asciiTheme="minorHAnsi" w:hAnsiTheme="minorHAnsi"/>
          <w:sz w:val="22"/>
          <w:szCs w:val="22"/>
        </w:rPr>
      </w:pPr>
      <w:r>
        <w:rPr>
          <w:rFonts w:asciiTheme="minorHAnsi" w:hAnsiTheme="minorHAnsi"/>
          <w:sz w:val="22"/>
          <w:szCs w:val="22"/>
        </w:rPr>
        <w:t>* HUD regulations at 24 CFR § 58.5(i)(2)(ii) require that the environmental review for multifamily housing with five or more dwelling units or non-residential property include the evaluation of previous uses of the site or other evidence of contamination on or near the site.</w:t>
      </w:r>
    </w:p>
    <w:p w14:paraId="7E1A2956" w14:textId="77777777" w:rsidR="00DB384A" w:rsidRDefault="00000000">
      <w:pPr>
        <w:widowControl w:val="0"/>
        <w:rPr>
          <w:rFonts w:asciiTheme="minorHAnsi" w:hAnsiTheme="minorHAnsi"/>
          <w:sz w:val="22"/>
          <w:szCs w:val="22"/>
        </w:rPr>
      </w:pPr>
      <w:r>
        <w:rPr>
          <w:rFonts w:asciiTheme="minorHAnsi" w:hAnsiTheme="minorHAnsi"/>
          <w:sz w:val="22"/>
          <w:szCs w:val="22"/>
        </w:rPr>
        <w:t>For acquisition and new construction of multifamily and nonresidential properties HUD strongly advises the review include an ASTM Phase I Environmental Site Assessment (ESA) to meet real estate transaction standards of due diligence and to help ensure compliance with HUD’s toxic policy at 24 CFR §58.5(i) and 24 CFR §50.3(i).  Also note that some HUD programs require an ASTM Phase I ESA.</w:t>
      </w:r>
    </w:p>
    <w:p w14:paraId="4CB0B1E4" w14:textId="77777777" w:rsidR="00DB384A" w:rsidRDefault="00DB384A">
      <w:pPr>
        <w:widowControl w:val="0"/>
        <w:rPr>
          <w:rFonts w:asciiTheme="minorHAnsi" w:hAnsiTheme="minorHAnsi"/>
          <w:sz w:val="22"/>
          <w:szCs w:val="22"/>
        </w:rPr>
      </w:pPr>
    </w:p>
    <w:p w14:paraId="31A5562A" w14:textId="77777777" w:rsidR="00DB384A" w:rsidRDefault="00000000">
      <w:pPr>
        <w:widowControl w:val="0"/>
        <w:jc w:val="both"/>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Were any on-site or nearby toxic, hazardous, or radioactive substances* (excluding radon) found that could affect the health and safety of project occupants or conflict with the intended use of the property?  (Were any recognized environmental conditions or RECs identified in a Phase I ESA and confirmed in a Phase II ESA?)</w:t>
      </w:r>
    </w:p>
    <w:p w14:paraId="2EE75709" w14:textId="77777777" w:rsidR="00DB384A" w:rsidRDefault="00DB384A">
      <w:pPr>
        <w:widowControl w:val="0"/>
        <w:rPr>
          <w:rFonts w:asciiTheme="minorHAnsi" w:hAnsiTheme="minorHAnsi"/>
          <w:sz w:val="22"/>
          <w:szCs w:val="22"/>
        </w:rPr>
      </w:pPr>
    </w:p>
    <w:p w14:paraId="7C02BC92" w14:textId="77777777" w:rsidR="00DB384A" w:rsidRDefault="00000000">
      <w:pPr>
        <w:widowControl w:val="0"/>
        <w:jc w:val="both"/>
        <w:rPr>
          <w:rFonts w:asciiTheme="minorHAnsi" w:hAnsiTheme="minorHAnsi"/>
          <w:sz w:val="22"/>
          <w:szCs w:val="22"/>
        </w:rPr>
      </w:pPr>
      <w:r>
        <w:rPr>
          <w:rFonts w:asciiTheme="minorHAnsi" w:hAnsiTheme="minorHAnsi"/>
          <w:sz w:val="22"/>
          <w:szCs w:val="22"/>
        </w:rPr>
        <w:t>Provide a map or other documentation of absence or presence of contamination** and explain evaluation of site contamination in the Screen Summary at the bottom of this screen.</w:t>
      </w:r>
    </w:p>
    <w:p w14:paraId="1009381C"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498"/>
      </w:tblGrid>
      <w:tr w:rsidR="00DB384A" w14:paraId="6206FB36" w14:textId="77777777">
        <w:tc>
          <w:tcPr>
            <w:tcW w:w="0" w:type="auto"/>
          </w:tcPr>
          <w:p w14:paraId="4CBA4271"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2093D2B4" w14:textId="77777777" w:rsidR="00DB384A" w:rsidRDefault="00000000">
            <w:pPr>
              <w:widowControl w:val="0"/>
              <w:rPr>
                <w:rFonts w:ascii="Calibri" w:hAnsi="Calibri"/>
              </w:rPr>
            </w:pPr>
            <w:r>
              <w:t>No</w:t>
            </w:r>
          </w:p>
        </w:tc>
      </w:tr>
    </w:tbl>
    <w:p w14:paraId="40E02CD2" w14:textId="77777777" w:rsidR="00DB384A" w:rsidRDefault="00DB384A">
      <w:pPr>
        <w:widowControl w:val="0"/>
        <w:rPr>
          <w:rFonts w:asciiTheme="minorHAnsi" w:hAnsiTheme="minorHAnsi"/>
          <w:sz w:val="22"/>
          <w:szCs w:val="22"/>
        </w:rPr>
      </w:pPr>
    </w:p>
    <w:p w14:paraId="732444D6" w14:textId="77777777" w:rsidR="00DB384A" w:rsidRDefault="00000000">
      <w:pPr>
        <w:widowControl w:val="0"/>
        <w:ind w:left="720" w:firstLine="720"/>
      </w:pPr>
      <w:r>
        <w:rPr>
          <w:rFonts w:asciiTheme="minorHAnsi" w:hAnsiTheme="minorHAnsi"/>
          <w:sz w:val="22"/>
          <w:szCs w:val="22"/>
        </w:rPr>
        <w:t>Explain:</w:t>
      </w:r>
      <w:r>
        <w:t xml:space="preserve"> </w:t>
      </w:r>
    </w:p>
    <w:p w14:paraId="5171A9B2" w14:textId="77777777" w:rsidR="00DB384A" w:rsidRDefault="00000000">
      <w:pPr>
        <w:widowControl w:val="0"/>
        <w:spacing w:beforeAutospacing="1" w:afterAutospacing="1"/>
        <w:ind w:left="1440"/>
        <w:rPr>
          <w:rFonts w:asciiTheme="minorHAnsi" w:hAnsiTheme="minorHAnsi"/>
          <w:sz w:val="22"/>
          <w:szCs w:val="22"/>
        </w:rPr>
      </w:pPr>
      <w:r>
        <w:rPr>
          <w:rFonts w:asciiTheme="minorHAnsi" w:hAnsiTheme="minorHAnsi"/>
          <w:sz w:val="22"/>
          <w:szCs w:val="22"/>
        </w:rPr>
        <w:t xml:space="preserve">A Phase 1 ASTM report dated December 14, 2023 prepared by Arnold Consulting Engineering Services, Inc., Bowling Green, KY. This assessment found no recognized environmental conditions, controlled recognized environmental conditions, and/or significant data gaps in connection with the subject property. </w:t>
      </w:r>
    </w:p>
    <w:p w14:paraId="1087F77F"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47"/>
      </w:tblGrid>
      <w:tr w:rsidR="00DB384A" w14:paraId="0FD6BD91" w14:textId="77777777">
        <w:tc>
          <w:tcPr>
            <w:tcW w:w="0" w:type="auto"/>
          </w:tcPr>
          <w:p w14:paraId="4B2E70D8" w14:textId="77777777" w:rsidR="00DB384A" w:rsidRDefault="00DB384A">
            <w:pPr>
              <w:rPr>
                <w:rFonts w:ascii="Calibri" w:hAnsi="Calibri"/>
              </w:rPr>
            </w:pPr>
          </w:p>
        </w:tc>
        <w:tc>
          <w:tcPr>
            <w:tcW w:w="0" w:type="auto"/>
          </w:tcPr>
          <w:p w14:paraId="4FABE0AA" w14:textId="77777777" w:rsidR="00DB384A" w:rsidRDefault="00000000">
            <w:pPr>
              <w:widowControl w:val="0"/>
              <w:rPr>
                <w:rFonts w:ascii="Calibri" w:hAnsi="Calibri"/>
              </w:rPr>
            </w:pPr>
            <w:r>
              <w:t>Yes</w:t>
            </w:r>
          </w:p>
        </w:tc>
      </w:tr>
    </w:tbl>
    <w:p w14:paraId="3C33150E" w14:textId="77777777" w:rsidR="00DB384A" w:rsidRDefault="00DB384A">
      <w:pPr>
        <w:widowControl w:val="0"/>
        <w:rPr>
          <w:rFonts w:asciiTheme="minorHAnsi" w:hAnsiTheme="minorHAnsi"/>
          <w:sz w:val="22"/>
          <w:szCs w:val="22"/>
        </w:rPr>
      </w:pPr>
    </w:p>
    <w:p w14:paraId="0EBB8877" w14:textId="77777777" w:rsidR="00DB384A" w:rsidRDefault="00000000">
      <w:pPr>
        <w:widowControl w:val="0"/>
        <w:rPr>
          <w:rFonts w:asciiTheme="minorHAnsi" w:hAnsiTheme="minorHAnsi"/>
          <w:sz w:val="22"/>
          <w:szCs w:val="22"/>
        </w:rPr>
      </w:pPr>
      <w:r>
        <w:rPr>
          <w:rFonts w:asciiTheme="minorHAnsi" w:hAnsiTheme="minorHAnsi"/>
          <w:sz w:val="22"/>
          <w:szCs w:val="22"/>
        </w:rPr>
        <w:t>* This question covers the presence of radioactive substances excluding radon.  Radon is addressed in the Radon Exempt Question.</w:t>
      </w:r>
    </w:p>
    <w:p w14:paraId="4B6EF08E" w14:textId="77777777" w:rsidR="00DB384A" w:rsidRDefault="00000000">
      <w:pPr>
        <w:widowControl w:val="0"/>
        <w:rPr>
          <w:rFonts w:asciiTheme="minorHAnsi" w:hAnsiTheme="minorHAnsi"/>
          <w:sz w:val="22"/>
          <w:szCs w:val="22"/>
        </w:rPr>
      </w:pPr>
      <w:r>
        <w:rPr>
          <w:rFonts w:asciiTheme="minorHAnsi" w:hAnsiTheme="minorHAnsi"/>
          <w:sz w:val="22"/>
          <w:szCs w:val="22"/>
        </w:rPr>
        <w:t>** Utilize EPA’s Enviromapper, NEPAssist, or state/tribal databases to identify nearby dumps, junk yards, landfills, hazardous waste sites, and industrial sites, including EPA National Priorities List Sites (Superfund sites), CERCLA or state-equivalent sites, RCRA Corrective Action sites with release(s) or suspected release(s) requiring clean-up action and/or further investigation. Additional supporting documentation may include other inspections and reports.</w:t>
      </w:r>
    </w:p>
    <w:p w14:paraId="7A0F61AE" w14:textId="77777777" w:rsidR="00DB384A" w:rsidRDefault="00DB384A">
      <w:pPr>
        <w:widowControl w:val="0"/>
        <w:rPr>
          <w:rFonts w:asciiTheme="minorHAnsi" w:hAnsiTheme="minorHAnsi"/>
          <w:sz w:val="22"/>
          <w:szCs w:val="22"/>
        </w:rPr>
      </w:pPr>
    </w:p>
    <w:p w14:paraId="3B235835" w14:textId="77777777" w:rsidR="00DB384A" w:rsidRDefault="00000000">
      <w:pPr>
        <w:widowControl w:val="0"/>
        <w:jc w:val="both"/>
        <w:rPr>
          <w:rFonts w:asciiTheme="minorHAnsi" w:hAnsiTheme="minorHAnsi"/>
          <w:sz w:val="22"/>
          <w:szCs w:val="22"/>
        </w:rPr>
      </w:pPr>
      <w:r>
        <w:rPr>
          <w:rFonts w:asciiTheme="minorHAnsi" w:hAnsiTheme="minorHAnsi"/>
          <w:b/>
          <w:sz w:val="22"/>
          <w:szCs w:val="22"/>
        </w:rPr>
        <w:t>3.</w:t>
      </w:r>
      <w:r>
        <w:rPr>
          <w:rFonts w:asciiTheme="minorHAnsi" w:hAnsiTheme="minorHAnsi"/>
          <w:b/>
          <w:sz w:val="22"/>
          <w:szCs w:val="22"/>
        </w:rPr>
        <w:tab/>
        <w:t xml:space="preserve">Evaluate the building(s) for radon. Do all buildings meet any of the exemptions* from having to consider radon in the contamination analysis listed in CPD Notice </w:t>
      </w:r>
      <w:hyperlink r:id="rId42" w:history="1">
        <w:r>
          <w:rPr>
            <w:rStyle w:val="Hyperlink"/>
            <w:rFonts w:asciiTheme="minorHAnsi" w:hAnsiTheme="minorHAnsi"/>
            <w:b/>
            <w:sz w:val="22"/>
            <w:szCs w:val="22"/>
          </w:rPr>
          <w:t>CPD-23-103</w:t>
        </w:r>
      </w:hyperlink>
      <w:r>
        <w:rPr>
          <w:rFonts w:asciiTheme="minorHAnsi" w:hAnsiTheme="minorHAnsi"/>
          <w:b/>
          <w:sz w:val="22"/>
          <w:szCs w:val="22"/>
        </w:rPr>
        <w:t>?</w:t>
      </w:r>
    </w:p>
    <w:p w14:paraId="55FBB6CE"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47"/>
      </w:tblGrid>
      <w:tr w:rsidR="00DB384A" w14:paraId="046769D2" w14:textId="77777777">
        <w:tc>
          <w:tcPr>
            <w:tcW w:w="0" w:type="auto"/>
          </w:tcPr>
          <w:p w14:paraId="34A0D69A" w14:textId="77777777" w:rsidR="00DB384A" w:rsidRDefault="00DB384A">
            <w:pPr>
              <w:rPr>
                <w:rFonts w:ascii="Calibri" w:hAnsi="Calibri"/>
              </w:rPr>
            </w:pPr>
          </w:p>
        </w:tc>
        <w:tc>
          <w:tcPr>
            <w:tcW w:w="0" w:type="auto"/>
          </w:tcPr>
          <w:p w14:paraId="19559CA7" w14:textId="77777777" w:rsidR="00DB384A" w:rsidRDefault="00000000">
            <w:pPr>
              <w:widowControl w:val="0"/>
              <w:rPr>
                <w:rFonts w:ascii="Calibri" w:hAnsi="Calibri"/>
              </w:rPr>
            </w:pPr>
            <w:r>
              <w:t>Yes</w:t>
            </w:r>
          </w:p>
        </w:tc>
      </w:tr>
    </w:tbl>
    <w:p w14:paraId="0E5344C8" w14:textId="77777777" w:rsidR="00DB384A" w:rsidRDefault="00DB384A">
      <w:pPr>
        <w:widowControl w:val="0"/>
        <w:rPr>
          <w:rFonts w:asciiTheme="minorHAnsi" w:hAnsiTheme="minorHAnsi"/>
          <w:sz w:val="22"/>
          <w:szCs w:val="22"/>
        </w:rPr>
      </w:pPr>
    </w:p>
    <w:p w14:paraId="2B825592" w14:textId="77777777" w:rsidR="00DB384A" w:rsidRDefault="00000000">
      <w:pPr>
        <w:widowControl w:val="0"/>
        <w:ind w:left="720" w:firstLine="720"/>
      </w:pPr>
      <w:r>
        <w:rPr>
          <w:rFonts w:asciiTheme="minorHAnsi" w:hAnsiTheme="minorHAnsi"/>
          <w:sz w:val="22"/>
          <w:szCs w:val="22"/>
        </w:rPr>
        <w:t>Explain:</w:t>
      </w:r>
      <w:r>
        <w:t xml:space="preserve"> </w:t>
      </w:r>
    </w:p>
    <w:p w14:paraId="42197C42" w14:textId="77777777" w:rsidR="00DB384A" w:rsidRDefault="00DB384A">
      <w:pPr>
        <w:widowControl w:val="0"/>
        <w:ind w:left="1440"/>
        <w:rPr>
          <w:rFonts w:asciiTheme="minorHAnsi" w:hAnsiTheme="minorHAnsi"/>
          <w:sz w:val="22"/>
          <w:szCs w:val="22"/>
        </w:rPr>
      </w:pPr>
    </w:p>
    <w:p w14:paraId="66C0CEFC"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498"/>
      </w:tblGrid>
      <w:tr w:rsidR="00DB384A" w14:paraId="7C7112AB" w14:textId="77777777">
        <w:tc>
          <w:tcPr>
            <w:tcW w:w="0" w:type="auto"/>
          </w:tcPr>
          <w:p w14:paraId="0DD17FAD"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391BD96E" w14:textId="77777777" w:rsidR="00DB384A" w:rsidRDefault="00000000">
            <w:pPr>
              <w:widowControl w:val="0"/>
              <w:rPr>
                <w:rFonts w:ascii="Calibri" w:hAnsi="Calibri"/>
              </w:rPr>
            </w:pPr>
            <w:r>
              <w:t>No</w:t>
            </w:r>
          </w:p>
        </w:tc>
      </w:tr>
    </w:tbl>
    <w:p w14:paraId="18E635CA" w14:textId="77777777" w:rsidR="00DB384A" w:rsidRDefault="00DB384A">
      <w:pPr>
        <w:widowControl w:val="0"/>
        <w:rPr>
          <w:rFonts w:asciiTheme="minorHAnsi" w:hAnsiTheme="minorHAnsi"/>
          <w:sz w:val="22"/>
          <w:szCs w:val="22"/>
        </w:rPr>
      </w:pPr>
    </w:p>
    <w:p w14:paraId="52AA5009" w14:textId="77777777" w:rsidR="00DB384A" w:rsidRDefault="00000000">
      <w:pPr>
        <w:widowControl w:val="0"/>
        <w:rPr>
          <w:rFonts w:asciiTheme="minorHAnsi" w:hAnsiTheme="minorHAnsi"/>
          <w:sz w:val="22"/>
          <w:szCs w:val="22"/>
        </w:rPr>
      </w:pPr>
      <w:r>
        <w:rPr>
          <w:rFonts w:asciiTheme="minorHAnsi" w:hAnsiTheme="minorHAnsi"/>
          <w:sz w:val="22"/>
          <w:szCs w:val="22"/>
        </w:rPr>
        <w:t>* Notes:</w:t>
      </w:r>
    </w:p>
    <w:p w14:paraId="6ACD5850" w14:textId="77777777" w:rsidR="00DB384A" w:rsidRDefault="00000000">
      <w:pPr>
        <w:widowControl w:val="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Buildings with no enclosed areas having ground contact.</w:t>
      </w:r>
    </w:p>
    <w:p w14:paraId="62C1D63E" w14:textId="77777777" w:rsidR="00DB384A" w:rsidRDefault="00000000">
      <w:pPr>
        <w:widowControl w:val="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Buildings containing crawlspaces, utility tunnels, or parking garages would not be exempt, however buildings built on piers would be exempt, provided that there is open air between the lowest floor of the building and the ground.</w:t>
      </w:r>
    </w:p>
    <w:p w14:paraId="4144F8FE" w14:textId="77777777" w:rsidR="00DB384A" w:rsidRDefault="00000000">
      <w:pPr>
        <w:widowControl w:val="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Buildings that are not residential and will not be occupied for more than 4 hours per day.</w:t>
      </w:r>
    </w:p>
    <w:p w14:paraId="0E10F467" w14:textId="77777777" w:rsidR="00DB384A" w:rsidRDefault="00000000">
      <w:pPr>
        <w:widowControl w:val="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Buildings with existing radon mitigation systems - document radon levels are below 4 pCi/L with test results dated within two years of submitting the application for HUD assistance and document the system includes an ongoing maintenance plan that includes periodic testing to ensure the system continues to meet the current EPA recommended levels. If the project does not require an application, document test results dated within two years of the date the environmental review is certified. Refer to program office guidance to ensure compliance with program requirements.</w:t>
      </w:r>
    </w:p>
    <w:p w14:paraId="3B7CDBE0" w14:textId="77777777" w:rsidR="00DB384A" w:rsidRDefault="00000000">
      <w:pPr>
        <w:widowControl w:val="0"/>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t>Buildings tested within five years of the submission of application for HUD assistance: test results document indoor radon levels are below current the EPA’s recommended action levels of 4.0 pCi/L. For buildings with test data older than five years, any new environmental review must include a consideration of radon using one of the methods in Section A below.</w:t>
      </w:r>
    </w:p>
    <w:p w14:paraId="400BECA7" w14:textId="77777777" w:rsidR="00DB384A" w:rsidRDefault="00DB384A">
      <w:pPr>
        <w:widowControl w:val="0"/>
        <w:rPr>
          <w:rFonts w:asciiTheme="minorHAnsi" w:hAnsiTheme="minorHAnsi"/>
          <w:sz w:val="22"/>
          <w:szCs w:val="22"/>
        </w:rPr>
      </w:pPr>
    </w:p>
    <w:p w14:paraId="24829910" w14:textId="77777777" w:rsidR="00DB384A" w:rsidRDefault="00000000">
      <w:pPr>
        <w:widowControl w:val="0"/>
        <w:jc w:val="both"/>
        <w:rPr>
          <w:rFonts w:asciiTheme="minorHAnsi" w:hAnsiTheme="minorHAnsi"/>
          <w:b/>
          <w:sz w:val="22"/>
          <w:szCs w:val="22"/>
        </w:rPr>
      </w:pPr>
      <w:r>
        <w:rPr>
          <w:rFonts w:asciiTheme="minorHAnsi" w:hAnsiTheme="minorHAnsi"/>
          <w:b/>
          <w:sz w:val="22"/>
          <w:szCs w:val="22"/>
        </w:rPr>
        <w:t>4.</w:t>
      </w:r>
      <w:r>
        <w:rPr>
          <w:rFonts w:asciiTheme="minorHAnsi" w:hAnsiTheme="minorHAnsi"/>
          <w:b/>
          <w:sz w:val="22"/>
          <w:szCs w:val="22"/>
        </w:rPr>
        <w:tab/>
        <w:t>Is the proposed project new construction or substantial rehabilitation where testing will be conducted but cannot yet occur because building construction has not been completed?</w:t>
      </w:r>
    </w:p>
    <w:p w14:paraId="4136BED9"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547"/>
        <w:gridCol w:w="222"/>
      </w:tblGrid>
      <w:tr w:rsidR="00DB384A" w14:paraId="75380B66" w14:textId="77777777">
        <w:tc>
          <w:tcPr>
            <w:tcW w:w="0" w:type="auto"/>
          </w:tcPr>
          <w:p w14:paraId="6C4461F9"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166F70D1" w14:textId="77777777" w:rsidR="00DB384A" w:rsidRDefault="00000000">
            <w:pPr>
              <w:widowControl w:val="0"/>
              <w:rPr>
                <w:rFonts w:ascii="Calibri" w:hAnsi="Calibri"/>
              </w:rPr>
            </w:pPr>
            <w:r>
              <w:t>Yes</w:t>
            </w:r>
          </w:p>
        </w:tc>
        <w:tc>
          <w:tcPr>
            <w:tcW w:w="0" w:type="auto"/>
          </w:tcPr>
          <w:p w14:paraId="4C47B002" w14:textId="77777777" w:rsidR="00DB384A" w:rsidRDefault="00DB384A">
            <w:pPr>
              <w:widowControl w:val="0"/>
            </w:pPr>
          </w:p>
        </w:tc>
      </w:tr>
    </w:tbl>
    <w:p w14:paraId="021A3D9F" w14:textId="77777777" w:rsidR="00DB384A" w:rsidRDefault="00DB384A">
      <w:pPr>
        <w:widowControl w:val="0"/>
        <w:rPr>
          <w:rFonts w:asciiTheme="minorHAnsi" w:hAnsiTheme="minorHAnsi"/>
          <w:sz w:val="22"/>
          <w:szCs w:val="22"/>
        </w:rPr>
      </w:pPr>
    </w:p>
    <w:p w14:paraId="43BAB016" w14:textId="77777777" w:rsidR="00DB384A" w:rsidRDefault="00000000">
      <w:pPr>
        <w:widowControl w:val="0"/>
        <w:ind w:left="1440"/>
        <w:rPr>
          <w:rFonts w:asciiTheme="minorHAnsi" w:hAnsiTheme="minorHAnsi"/>
          <w:sz w:val="22"/>
          <w:szCs w:val="22"/>
        </w:rPr>
      </w:pPr>
      <w:r>
        <w:rPr>
          <w:rFonts w:asciiTheme="minorHAnsi" w:hAnsiTheme="minorHAnsi"/>
          <w:sz w:val="22"/>
          <w:szCs w:val="22"/>
        </w:rPr>
        <w:t>Compliance with this section is conditioned on post-construction testing being conducted, followed by mitigation, if needed. Radon test results, along with any needed mitigation plan, must be uploaded to the mitigation section within this screen.</w:t>
      </w:r>
    </w:p>
    <w:p w14:paraId="6C022617"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98"/>
      </w:tblGrid>
      <w:tr w:rsidR="00DB384A" w14:paraId="17FBC8F0" w14:textId="77777777">
        <w:tc>
          <w:tcPr>
            <w:tcW w:w="0" w:type="auto"/>
          </w:tcPr>
          <w:p w14:paraId="297C38FE" w14:textId="77777777" w:rsidR="00DB384A" w:rsidRDefault="00DB384A">
            <w:pPr>
              <w:rPr>
                <w:rFonts w:ascii="Calibri" w:hAnsi="Calibri"/>
              </w:rPr>
            </w:pPr>
          </w:p>
        </w:tc>
        <w:tc>
          <w:tcPr>
            <w:tcW w:w="0" w:type="auto"/>
          </w:tcPr>
          <w:p w14:paraId="1DA32CD6" w14:textId="77777777" w:rsidR="00DB384A" w:rsidRDefault="00000000">
            <w:pPr>
              <w:widowControl w:val="0"/>
              <w:rPr>
                <w:rFonts w:ascii="Calibri" w:hAnsi="Calibri"/>
              </w:rPr>
            </w:pPr>
            <w:r>
              <w:t>No</w:t>
            </w:r>
          </w:p>
        </w:tc>
      </w:tr>
    </w:tbl>
    <w:p w14:paraId="315865B2" w14:textId="77777777" w:rsidR="00DB384A" w:rsidRDefault="00DB384A">
      <w:pPr>
        <w:widowControl w:val="0"/>
        <w:rPr>
          <w:rFonts w:asciiTheme="minorHAnsi" w:hAnsiTheme="minorHAnsi"/>
          <w:sz w:val="22"/>
          <w:szCs w:val="22"/>
        </w:rPr>
      </w:pPr>
    </w:p>
    <w:p w14:paraId="27423495" w14:textId="77777777" w:rsidR="00DB384A" w:rsidRDefault="00DB384A">
      <w:pPr>
        <w:widowControl w:val="0"/>
        <w:rPr>
          <w:rFonts w:asciiTheme="minorHAnsi" w:hAnsiTheme="minorHAnsi"/>
          <w:sz w:val="22"/>
          <w:szCs w:val="22"/>
        </w:rPr>
      </w:pPr>
    </w:p>
    <w:p w14:paraId="31E80694" w14:textId="77777777" w:rsidR="00DB384A" w:rsidRDefault="00000000">
      <w:pPr>
        <w:widowControl w:val="0"/>
        <w:jc w:val="both"/>
        <w:rPr>
          <w:rFonts w:asciiTheme="minorHAnsi" w:hAnsiTheme="minorHAnsi"/>
          <w:b/>
          <w:sz w:val="22"/>
          <w:szCs w:val="22"/>
        </w:rPr>
      </w:pPr>
      <w:r>
        <w:rPr>
          <w:rFonts w:asciiTheme="minorHAnsi" w:hAnsiTheme="minorHAnsi"/>
          <w:b/>
          <w:sz w:val="22"/>
          <w:szCs w:val="22"/>
        </w:rPr>
        <w:t>8.</w:t>
      </w:r>
      <w:r>
        <w:rPr>
          <w:rFonts w:asciiTheme="minorHAnsi" w:hAnsiTheme="minorHAnsi"/>
          <w:b/>
          <w:sz w:val="22"/>
          <w:szCs w:val="22"/>
        </w:rPr>
        <w:tab/>
        <w:t>Mitigation</w:t>
      </w:r>
    </w:p>
    <w:p w14:paraId="2D513C6D" w14:textId="77777777" w:rsidR="00DB384A" w:rsidRDefault="00DB384A">
      <w:pPr>
        <w:widowControl w:val="0"/>
        <w:rPr>
          <w:rFonts w:asciiTheme="minorHAnsi" w:hAnsiTheme="minorHAnsi"/>
          <w:sz w:val="22"/>
          <w:szCs w:val="22"/>
        </w:rPr>
      </w:pPr>
    </w:p>
    <w:p w14:paraId="2087E137" w14:textId="77777777" w:rsidR="00DB384A" w:rsidRDefault="00000000">
      <w:pPr>
        <w:widowControl w:val="0"/>
        <w:ind w:left="720"/>
        <w:rPr>
          <w:rFonts w:asciiTheme="minorHAnsi" w:hAnsiTheme="minorHAnsi"/>
          <w:sz w:val="22"/>
          <w:szCs w:val="22"/>
        </w:rPr>
      </w:pPr>
      <w:r>
        <w:rPr>
          <w:rFonts w:asciiTheme="minorHAnsi" w:hAnsiTheme="minorHAnsi"/>
          <w:sz w:val="22"/>
          <w:szCs w:val="22"/>
        </w:rPr>
        <w:t xml:space="preserve">Document the mitigation needed according to the requirements of the appropriate federal, state, tribal, or local oversight agency.  If the adverse environmental impacts cannot be mitigated, then HUD assistance may not be used for the project at this site.  </w:t>
      </w:r>
    </w:p>
    <w:p w14:paraId="17D7B6A0" w14:textId="77777777" w:rsidR="00DB384A" w:rsidRDefault="00DB384A">
      <w:pPr>
        <w:widowControl w:val="0"/>
        <w:rPr>
          <w:rFonts w:asciiTheme="minorHAnsi" w:hAnsiTheme="minorHAnsi"/>
          <w:sz w:val="22"/>
          <w:szCs w:val="22"/>
        </w:rPr>
      </w:pPr>
    </w:p>
    <w:p w14:paraId="4985E214" w14:textId="77777777" w:rsidR="00DB384A" w:rsidRDefault="00000000">
      <w:pPr>
        <w:widowControl w:val="0"/>
        <w:ind w:left="720"/>
        <w:rPr>
          <w:rFonts w:asciiTheme="minorHAnsi" w:hAnsiTheme="minorHAnsi"/>
          <w:sz w:val="22"/>
          <w:szCs w:val="22"/>
        </w:rPr>
      </w:pPr>
      <w:r>
        <w:rPr>
          <w:rFonts w:asciiTheme="minorHAnsi" w:hAnsiTheme="minorHAnsi"/>
          <w:sz w:val="22"/>
          <w:szCs w:val="22"/>
        </w:rPr>
        <w:t>For instances where radon mitigation is required (i.e. where test results demonstrated radon levels at 4.0 pCi/L and above), then you must include a radon mitigation plan*.</w:t>
      </w:r>
    </w:p>
    <w:p w14:paraId="303EFDD2" w14:textId="77777777" w:rsidR="00DB384A" w:rsidRDefault="00DB384A">
      <w:pPr>
        <w:widowControl w:val="0"/>
        <w:rPr>
          <w:rFonts w:asciiTheme="minorHAnsi" w:hAnsiTheme="minorHAnsi"/>
          <w:sz w:val="22"/>
          <w:szCs w:val="22"/>
        </w:rPr>
      </w:pPr>
    </w:p>
    <w:p w14:paraId="7B9C31FC" w14:textId="77777777" w:rsidR="00DB384A" w:rsidRDefault="00000000">
      <w:pPr>
        <w:widowControl w:val="0"/>
        <w:rPr>
          <w:rFonts w:asciiTheme="minorHAnsi" w:hAnsiTheme="minorHAnsi"/>
          <w:b/>
          <w:bCs/>
          <w:sz w:val="22"/>
          <w:szCs w:val="22"/>
        </w:rPr>
      </w:pPr>
      <w:r>
        <w:rPr>
          <w:rFonts w:asciiTheme="minorHAnsi" w:hAnsiTheme="minorHAnsi"/>
          <w:b/>
          <w:bCs/>
          <w:sz w:val="22"/>
          <w:szCs w:val="22"/>
        </w:rPr>
        <w:tab/>
        <w:t>Can all adverse environmental impacts be mitigated?</w:t>
      </w:r>
    </w:p>
    <w:p w14:paraId="32368270"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638"/>
      </w:tblGrid>
      <w:tr w:rsidR="00DB384A" w14:paraId="4AA438C5" w14:textId="77777777">
        <w:tc>
          <w:tcPr>
            <w:tcW w:w="0" w:type="auto"/>
          </w:tcPr>
          <w:p w14:paraId="7036E01F" w14:textId="77777777" w:rsidR="00DB384A" w:rsidRDefault="00DB384A">
            <w:pPr>
              <w:rPr>
                <w:rFonts w:ascii="Calibri" w:hAnsi="Calibri"/>
              </w:rPr>
            </w:pPr>
          </w:p>
        </w:tc>
        <w:tc>
          <w:tcPr>
            <w:tcW w:w="0" w:type="auto"/>
          </w:tcPr>
          <w:p w14:paraId="0440F283" w14:textId="77777777" w:rsidR="00DB384A" w:rsidRDefault="00000000">
            <w:pPr>
              <w:widowControl w:val="0"/>
              <w:rPr>
                <w:rFonts w:ascii="Calibri" w:hAnsi="Calibri"/>
              </w:rPr>
            </w:pPr>
            <w:r>
              <w:rPr>
                <w:rFonts w:ascii="Calibri" w:hAnsi="Calibri"/>
              </w:rPr>
              <w:t>No, all adverse environmental impacts cannot feasibly be mitigated.  Project cannot proceed at this location.</w:t>
            </w:r>
          </w:p>
        </w:tc>
      </w:tr>
    </w:tbl>
    <w:p w14:paraId="1922CBB7" w14:textId="77777777" w:rsidR="00DB384A" w:rsidRDefault="00DB384A">
      <w:pPr>
        <w:widowControl w:val="0"/>
        <w:rPr>
          <w:rFonts w:asciiTheme="minorHAnsi" w:hAnsiTheme="minorHAnsi"/>
          <w:sz w:val="22"/>
          <w:szCs w:val="22"/>
        </w:rPr>
      </w:pPr>
    </w:p>
    <w:p w14:paraId="66EDDF67" w14:textId="77777777" w:rsidR="00DB384A" w:rsidRDefault="00DB384A">
      <w:pPr>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7455"/>
      </w:tblGrid>
      <w:tr w:rsidR="00DB384A" w14:paraId="5620F415" w14:textId="77777777">
        <w:tc>
          <w:tcPr>
            <w:tcW w:w="0" w:type="auto"/>
          </w:tcPr>
          <w:p w14:paraId="4EA06DE6"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7BA4F794" w14:textId="77777777" w:rsidR="00DB384A" w:rsidRDefault="00000000">
            <w:pPr>
              <w:widowControl w:val="0"/>
              <w:rPr>
                <w:rFonts w:ascii="Calibri" w:hAnsi="Calibri"/>
              </w:rPr>
            </w:pPr>
            <w:r>
              <w:rPr>
                <w:rFonts w:ascii="Calibri" w:hAnsi="Calibri"/>
              </w:rPr>
              <w:t>Yes, all adverse environmental impacts can be eliminated through mitigation, and/or consideration of radon and radon mitigation, if needed, will occur following construction.</w:t>
            </w:r>
          </w:p>
          <w:p w14:paraId="02BADF9B" w14:textId="77777777" w:rsidR="00DB384A" w:rsidRDefault="00000000">
            <w:pPr>
              <w:widowControl w:val="0"/>
              <w:rPr>
                <w:rFonts w:ascii="Calibri" w:hAnsi="Calibri"/>
              </w:rPr>
            </w:pPr>
            <w:r>
              <w:rPr>
                <w:rFonts w:ascii="Calibri" w:hAnsi="Calibri"/>
              </w:rPr>
              <w:t>Provide all mitigation requirements** and documents in the Screen Summary at the bottom of this screen.</w:t>
            </w:r>
          </w:p>
        </w:tc>
      </w:tr>
    </w:tbl>
    <w:p w14:paraId="49409B01" w14:textId="77777777" w:rsidR="00DB384A" w:rsidRDefault="00DB384A">
      <w:pPr>
        <w:rPr>
          <w:rFonts w:asciiTheme="minorHAnsi" w:hAnsiTheme="minorHAnsi"/>
          <w:sz w:val="22"/>
          <w:szCs w:val="22"/>
        </w:rPr>
      </w:pPr>
    </w:p>
    <w:p w14:paraId="4E8749E2" w14:textId="77777777" w:rsidR="00DB384A" w:rsidRDefault="00000000">
      <w:pPr>
        <w:rPr>
          <w:rFonts w:asciiTheme="minorHAnsi" w:hAnsiTheme="minorHAnsi"/>
          <w:sz w:val="22"/>
          <w:szCs w:val="22"/>
        </w:rPr>
      </w:pPr>
      <w:r>
        <w:rPr>
          <w:rFonts w:asciiTheme="minorHAnsi" w:hAnsiTheme="minorHAnsi"/>
          <w:sz w:val="22"/>
          <w:szCs w:val="22"/>
        </w:rPr>
        <w:t xml:space="preserve">* Refer to CPD Notice </w:t>
      </w:r>
      <w:hyperlink r:id="rId43" w:history="1">
        <w:r>
          <w:rPr>
            <w:rStyle w:val="Hyperlink"/>
            <w:rFonts w:asciiTheme="minorHAnsi" w:hAnsiTheme="minorHAnsi"/>
            <w:sz w:val="22"/>
            <w:szCs w:val="22"/>
          </w:rPr>
          <w:t>CPD-23-103</w:t>
        </w:r>
      </w:hyperlink>
      <w:r>
        <w:rPr>
          <w:rFonts w:asciiTheme="minorHAnsi" w:hAnsiTheme="minorHAnsi"/>
          <w:sz w:val="22"/>
          <w:szCs w:val="22"/>
        </w:rPr>
        <w:t xml:space="preserve"> for additional information on radon mitigation plans.</w:t>
      </w:r>
    </w:p>
    <w:p w14:paraId="372A38BF" w14:textId="77777777" w:rsidR="00DB384A" w:rsidRDefault="00000000">
      <w:pPr>
        <w:rPr>
          <w:rFonts w:asciiTheme="minorHAnsi" w:hAnsiTheme="minorHAnsi"/>
          <w:sz w:val="22"/>
          <w:szCs w:val="22"/>
        </w:rPr>
      </w:pPr>
      <w:r>
        <w:rPr>
          <w:rFonts w:asciiTheme="minorHAnsi" w:hAnsiTheme="minorHAnsi"/>
          <w:sz w:val="22"/>
          <w:szCs w:val="22"/>
        </w:rPr>
        <w:t xml:space="preserve"> ** Mitigation requirements include all clean-up requirements required by applicable federal, state, tribal, or local law.  Additionally, please upload, as applicable, the long-term operations and maintenance plan, Remedial Action Work Plan, and other equivalent documents.   </w:t>
      </w:r>
    </w:p>
    <w:p w14:paraId="69CFC276" w14:textId="77777777" w:rsidR="00DB384A" w:rsidRDefault="00DB384A">
      <w:pPr>
        <w:widowControl w:val="0"/>
        <w:rPr>
          <w:rFonts w:asciiTheme="minorHAnsi" w:hAnsiTheme="minorHAnsi"/>
          <w:sz w:val="22"/>
          <w:szCs w:val="22"/>
        </w:rPr>
      </w:pPr>
    </w:p>
    <w:p w14:paraId="62642938" w14:textId="77777777" w:rsidR="00DB384A" w:rsidRDefault="00000000">
      <w:pPr>
        <w:widowControl w:val="0"/>
        <w:rPr>
          <w:rFonts w:asciiTheme="minorHAnsi" w:hAnsiTheme="minorHAnsi"/>
          <w:b/>
          <w:sz w:val="22"/>
          <w:szCs w:val="22"/>
        </w:rPr>
      </w:pPr>
      <w:r>
        <w:rPr>
          <w:rFonts w:asciiTheme="minorHAnsi" w:hAnsiTheme="minorHAnsi"/>
          <w:b/>
          <w:sz w:val="22"/>
          <w:szCs w:val="22"/>
        </w:rPr>
        <w:t>9.</w:t>
      </w:r>
      <w:r>
        <w:rPr>
          <w:rFonts w:asciiTheme="minorHAnsi" w:hAnsiTheme="minorHAnsi"/>
          <w:b/>
          <w:sz w:val="22"/>
          <w:szCs w:val="22"/>
        </w:rPr>
        <w:tab/>
        <w:t>Describe how compliance was achieved.  Include any of the following that apply: State Voluntary Clean-up Program, a No Further Action letter, use of engineering controls*, or use of institutional controls**.</w:t>
      </w:r>
    </w:p>
    <w:p w14:paraId="378E28F4" w14:textId="77777777" w:rsidR="00DB384A" w:rsidRDefault="00DB384A">
      <w:pPr>
        <w:widowControl w:val="0"/>
        <w:rPr>
          <w:rFonts w:asciiTheme="minorHAnsi" w:hAnsiTheme="minorHAnsi"/>
          <w:sz w:val="22"/>
          <w:szCs w:val="22"/>
        </w:rPr>
      </w:pPr>
    </w:p>
    <w:p w14:paraId="63C5E9C9" w14:textId="77777777" w:rsidR="00DB384A" w:rsidRDefault="00DB384A">
      <w:pPr>
        <w:widowControl w:val="0"/>
        <w:rPr>
          <w:rFonts w:asciiTheme="minorHAnsi" w:hAnsiTheme="minorHAnsi"/>
          <w:b/>
          <w:sz w:val="22"/>
          <w:szCs w:val="22"/>
        </w:rPr>
      </w:pPr>
    </w:p>
    <w:p w14:paraId="3AA6B95C" w14:textId="77777777" w:rsidR="00DB384A" w:rsidRDefault="00000000">
      <w:pPr>
        <w:widowControl w:val="0"/>
        <w:spacing w:beforeAutospacing="1" w:afterAutospacing="1"/>
        <w:ind w:left="720"/>
        <w:rPr>
          <w:rFonts w:ascii="Calibri" w:hAnsi="Calibri"/>
        </w:rPr>
      </w:pPr>
      <w:r>
        <w:rPr>
          <w:rFonts w:ascii="Calibri" w:hAnsi="Calibri"/>
        </w:rPr>
        <w:t xml:space="preserve">To ensure compliance with HUD CPD Notice 23 103 as of July 9, 2024, Kentucky Housing Corporation has adopted an updated Radon Policy. The University of Kentucky Geologically Based Indoor Radon Potential Map for the project site documents that it is in the 16.01 to 25.30 picocuries per liter (pCi/L) zone, therefore testing will be required upon completion of construction to determine if radon levels exceed 4.0 picocuries per liter (pCi/L). Radon testing must occur post construction but before occupancy. A passive radon vent system with electrical provisions for installation of future fans will be installed during construction. Testing must be done in accordance with the American National Standards Institute/American Association of Radon Scientists and Technologists (ANSI/AARST) MA-MFLB-2023 radon testing standards for multifamily buildings, schools, and large buildings.       If post construction radon testing radon levels exceed 4.0 pCi/L, mitigation measures will be installed by a National Radon Proficiency Program (NRPP) certified professional. If testing shows levels below 4.0 pCi/L mitigation is not required.   </w:t>
      </w:r>
    </w:p>
    <w:p w14:paraId="2921C322" w14:textId="77777777" w:rsidR="00DB384A" w:rsidRDefault="00DB384A">
      <w:pPr>
        <w:widowControl w:val="0"/>
        <w:rPr>
          <w:rFonts w:ascii="Calibri" w:hAnsi="Calibri"/>
        </w:rPr>
      </w:pPr>
    </w:p>
    <w:p w14:paraId="0F47B87C" w14:textId="77777777" w:rsidR="00DB384A" w:rsidRDefault="00000000">
      <w:pPr>
        <w:widowControl w:val="0"/>
        <w:ind w:left="720"/>
        <w:rPr>
          <w:rFonts w:ascii="Calibri" w:hAnsi="Calibri"/>
        </w:rPr>
      </w:pPr>
      <w:r>
        <w:rPr>
          <w:rFonts w:ascii="Calibri" w:hAnsi="Calibri"/>
        </w:rPr>
        <w:t>If a remediation plan or clean-up program was necessary, which standard does it follow?</w:t>
      </w:r>
    </w:p>
    <w:p w14:paraId="4D7D2B50"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017"/>
      </w:tblGrid>
      <w:tr w:rsidR="00DB384A" w14:paraId="0C66AB6B" w14:textId="77777777">
        <w:tc>
          <w:tcPr>
            <w:tcW w:w="0" w:type="auto"/>
          </w:tcPr>
          <w:p w14:paraId="55F373BA" w14:textId="77777777" w:rsidR="00DB384A" w:rsidRDefault="00DB384A">
            <w:pPr>
              <w:rPr>
                <w:rFonts w:ascii="Calibri" w:hAnsi="Calibri"/>
              </w:rPr>
            </w:pPr>
          </w:p>
        </w:tc>
        <w:tc>
          <w:tcPr>
            <w:tcW w:w="0" w:type="auto"/>
          </w:tcPr>
          <w:p w14:paraId="77AB9456" w14:textId="77777777" w:rsidR="00DB384A" w:rsidRDefault="00000000">
            <w:pPr>
              <w:widowControl w:val="0"/>
              <w:rPr>
                <w:rFonts w:ascii="Calibri" w:hAnsi="Calibri"/>
              </w:rPr>
            </w:pPr>
            <w:r>
              <w:rPr>
                <w:rFonts w:ascii="Calibri" w:hAnsi="Calibri"/>
              </w:rPr>
              <w:t>Complete removal</w:t>
            </w:r>
          </w:p>
        </w:tc>
      </w:tr>
    </w:tbl>
    <w:p w14:paraId="59CAEB3B" w14:textId="77777777" w:rsidR="00DB384A" w:rsidRDefault="00DB384A">
      <w:pPr>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3679"/>
      </w:tblGrid>
      <w:tr w:rsidR="00DB384A" w14:paraId="440E7753" w14:textId="77777777">
        <w:tc>
          <w:tcPr>
            <w:tcW w:w="0" w:type="auto"/>
          </w:tcPr>
          <w:p w14:paraId="58AF1B96" w14:textId="77777777" w:rsidR="00DB384A" w:rsidRDefault="00DB384A">
            <w:pPr>
              <w:rPr>
                <w:rFonts w:ascii="Calibri" w:hAnsi="Calibri"/>
              </w:rPr>
            </w:pPr>
          </w:p>
        </w:tc>
        <w:tc>
          <w:tcPr>
            <w:tcW w:w="0" w:type="auto"/>
          </w:tcPr>
          <w:p w14:paraId="50C22B93" w14:textId="77777777" w:rsidR="00DB384A" w:rsidRDefault="00000000">
            <w:pPr>
              <w:widowControl w:val="0"/>
              <w:rPr>
                <w:rFonts w:ascii="Calibri" w:hAnsi="Calibri"/>
              </w:rPr>
            </w:pPr>
            <w:r>
              <w:rPr>
                <w:rFonts w:ascii="Calibri" w:hAnsi="Calibri"/>
              </w:rPr>
              <w:t>Risk-based corrective action (RBCA)</w:t>
            </w:r>
          </w:p>
        </w:tc>
      </w:tr>
    </w:tbl>
    <w:p w14:paraId="7A048B95" w14:textId="77777777" w:rsidR="00DB384A" w:rsidRDefault="00DB384A">
      <w:pPr>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785"/>
      </w:tblGrid>
      <w:tr w:rsidR="00DB384A" w14:paraId="67C59625" w14:textId="77777777">
        <w:tc>
          <w:tcPr>
            <w:tcW w:w="0" w:type="auto"/>
          </w:tcPr>
          <w:p w14:paraId="1B6BCA91"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1146E4D6" w14:textId="77777777" w:rsidR="00DB384A" w:rsidRDefault="00000000">
            <w:pPr>
              <w:widowControl w:val="0"/>
              <w:rPr>
                <w:rFonts w:ascii="Calibri" w:hAnsi="Calibri"/>
              </w:rPr>
            </w:pPr>
            <w:r>
              <w:rPr>
                <w:rFonts w:ascii="Calibri" w:hAnsi="Calibri"/>
              </w:rPr>
              <w:t>Other</w:t>
            </w:r>
          </w:p>
        </w:tc>
      </w:tr>
    </w:tbl>
    <w:p w14:paraId="221DF052" w14:textId="77777777" w:rsidR="00DB384A" w:rsidRDefault="00DB384A">
      <w:pPr>
        <w:rPr>
          <w:rFonts w:asciiTheme="minorHAnsi" w:hAnsiTheme="minorHAnsi"/>
          <w:sz w:val="22"/>
          <w:szCs w:val="22"/>
        </w:rPr>
      </w:pPr>
    </w:p>
    <w:p w14:paraId="71993C53" w14:textId="77777777" w:rsidR="00DB384A" w:rsidRDefault="00000000">
      <w:pPr>
        <w:rPr>
          <w:rFonts w:asciiTheme="minorHAnsi" w:hAnsiTheme="minorHAnsi"/>
          <w:sz w:val="22"/>
          <w:szCs w:val="22"/>
        </w:rPr>
      </w:pPr>
      <w:r>
        <w:rPr>
          <w:rFonts w:asciiTheme="minorHAnsi" w:hAnsiTheme="minorHAnsi"/>
          <w:sz w:val="22"/>
          <w:szCs w:val="22"/>
        </w:rPr>
        <w:t xml:space="preserve">* Engineering controls are any physical mechanism used to contain or stabilize contamination or ensure the effectiveness of a remedial action. Engineering controls may include, caps, covers, dikes, trenches, leachate collection systems, radon mitigation systems, signs, fences, physical access controls, ground water monitoring systems and ground water containment systems including, slurry walls and ground water pumping systems. </w:t>
      </w:r>
    </w:p>
    <w:p w14:paraId="1EAC2162" w14:textId="77777777" w:rsidR="00DB384A" w:rsidRDefault="00000000">
      <w:pPr>
        <w:rPr>
          <w:rFonts w:asciiTheme="minorHAnsi" w:hAnsiTheme="minorHAnsi"/>
          <w:sz w:val="22"/>
          <w:szCs w:val="22"/>
        </w:rPr>
      </w:pPr>
      <w:r>
        <w:rPr>
          <w:rFonts w:asciiTheme="minorHAnsi" w:hAnsiTheme="minorHAnsi"/>
          <w:sz w:val="22"/>
          <w:szCs w:val="22"/>
        </w:rPr>
        <w:t>** Institutional controls are mechanisms used to limit human activities at or near a contaminated site, or to ensure the effectiveness of the remedial action over time, when contaminants remain at a site at levels above the applicable remediation standard which would allow for unrestricted use of the property.  Institutional controls may include structure, land, and natural resource use restrictions, well restriction areas, classification exception areas, deed notices, and declarations of environmental restrictions.</w:t>
      </w:r>
    </w:p>
    <w:p w14:paraId="4C896F5D" w14:textId="77777777" w:rsidR="00DB384A" w:rsidRDefault="00DB384A">
      <w:pPr>
        <w:widowControl w:val="0"/>
        <w:rPr>
          <w:rFonts w:asciiTheme="minorHAnsi" w:hAnsiTheme="minorHAnsi"/>
          <w:sz w:val="22"/>
          <w:szCs w:val="22"/>
        </w:rPr>
      </w:pPr>
    </w:p>
    <w:p w14:paraId="4F82168E" w14:textId="77777777" w:rsidR="00DB384A" w:rsidRDefault="00DB384A">
      <w:pPr>
        <w:widowControl w:val="0"/>
        <w:rPr>
          <w:rFonts w:asciiTheme="minorHAnsi" w:hAnsiTheme="minorHAnsi"/>
          <w:sz w:val="22"/>
          <w:szCs w:val="22"/>
        </w:rPr>
      </w:pPr>
    </w:p>
    <w:p w14:paraId="4CA82246" w14:textId="77777777" w:rsidR="00DB384A" w:rsidRDefault="00DB384A">
      <w:pPr>
        <w:rPr>
          <w:rFonts w:ascii="Calibri" w:hAnsi="Calibri"/>
          <w:b/>
          <w:sz w:val="22"/>
          <w:szCs w:val="22"/>
          <w:u w:val="single"/>
        </w:rPr>
      </w:pPr>
    </w:p>
    <w:p w14:paraId="6937A55A"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16CF6A4E"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323AC9B6" w14:textId="77777777">
        <w:tc>
          <w:tcPr>
            <w:tcW w:w="9576" w:type="dxa"/>
          </w:tcPr>
          <w:p w14:paraId="2E2DE870" w14:textId="77777777" w:rsidR="00DB384A" w:rsidRDefault="00000000">
            <w:pPr>
              <w:spacing w:beforeAutospacing="1" w:afterAutospacing="1"/>
              <w:rPr>
                <w:rFonts w:ascii="Calibri" w:hAnsi="Calibri"/>
                <w:b/>
              </w:rPr>
            </w:pPr>
            <w:r>
              <w:rPr>
                <w:rFonts w:ascii="Calibri" w:hAnsi="Calibri"/>
              </w:rPr>
              <w:t xml:space="preserve">Site contamination was evaluated as follows: ASTM Phase I ESA. On-site or nearby toxic, hazardous, or radioactive substances that could affect the health and safety of project occupants or conflict with the intended use of the property were not found. Radon analysis indicated elevated levels of radon or consideration of radon will occur following construction. Adverse radon impacts can be mitigated. With mitigation, identified in the mitigation section of this review, the project will be in compliance with contamination and toxic substances requirements.     A Phase 1 ASTM report dated December 14, 2023 prepared by Arnold Consulting Engineering Services, Inc., Bowling Green, KY. This assessment found no recognized environmental conditions, controlled recognized environmental conditions, and/or significant data gaps in connection with the subject property.     To ensure compliance with HUD CPD Notice 23 103 as of July 9, 2024, Kentucky Housing Corporation has adopted an updated Radon Policy. The University of Kentucky Geologically Based Indoor Radon Potential Map for the project site documents that it is in the 16.01 to 25.30 picocuries per liter (pCi/L) zone, therefore testing will be required upon completion of construction to determine if radon levels exceed 4.0 picocuries per liter (pCi/L). Radon testing must occur post construction but before occupancy. A passive radon vent system with electrical provisions for installation of future fans will be installed during construction. Testing must be done in accordance with the American National Standards Institute/American Association of Radon Scientists and Technologists (ANSI/AARST) MA-MFLB-2023 radon testing standards for multifamily buildings, schools, and large buildings.     If post construction radon testing radon levels exceed 4.0 pCi/L, mitigation measures will be installed by a National Radon Proficiency Program (NRPP) certified professional. If testing shows levels below 4.0 pCi/L mitigation is not required.  </w:t>
            </w:r>
          </w:p>
        </w:tc>
      </w:tr>
    </w:tbl>
    <w:p w14:paraId="1459075D" w14:textId="77777777" w:rsidR="00DB384A" w:rsidRDefault="00DB384A">
      <w:pPr>
        <w:rPr>
          <w:rFonts w:ascii="Calibri" w:hAnsi="Calibri"/>
          <w:b/>
          <w:sz w:val="22"/>
          <w:szCs w:val="22"/>
        </w:rPr>
      </w:pPr>
    </w:p>
    <w:p w14:paraId="367C2FC3"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55410F6D" w14:textId="77777777" w:rsidR="00DB384A" w:rsidRDefault="00000000">
      <w:pPr>
        <w:rPr>
          <w:rFonts w:ascii="Calibri" w:hAnsi="Calibri"/>
          <w:sz w:val="22"/>
          <w:szCs w:val="22"/>
        </w:rPr>
      </w:pPr>
      <w:r>
        <w:rPr>
          <w:rFonts w:ascii="Calibri" w:hAnsi="Calibri"/>
          <w:sz w:val="22"/>
          <w:szCs w:val="22"/>
        </w:rPr>
        <w:t xml:space="preserve"> </w:t>
      </w:r>
    </w:p>
    <w:p w14:paraId="3BF99C4B" w14:textId="77777777" w:rsidR="00DB384A" w:rsidRDefault="00000000">
      <w:pPr>
        <w:rPr>
          <w:rFonts w:ascii="Calibri" w:hAnsi="Calibri"/>
          <w:sz w:val="22"/>
          <w:szCs w:val="22"/>
        </w:rPr>
      </w:pPr>
      <w:hyperlink r:id="rId44">
        <w:r>
          <w:rPr>
            <w:rStyle w:val="Hyperlink"/>
          </w:rPr>
          <w:t>Radon Potential Map Echo Trails.png</w:t>
        </w:r>
      </w:hyperlink>
    </w:p>
    <w:p w14:paraId="71EDBEF6" w14:textId="77777777" w:rsidR="00DB384A" w:rsidRDefault="00000000">
      <w:pPr>
        <w:rPr>
          <w:rFonts w:ascii="Calibri" w:hAnsi="Calibri"/>
          <w:sz w:val="22"/>
          <w:szCs w:val="22"/>
        </w:rPr>
      </w:pPr>
      <w:hyperlink r:id="rId45">
        <w:r>
          <w:rPr>
            <w:rStyle w:val="Hyperlink"/>
          </w:rPr>
          <w:t>2023-12-15 Phase 1 ESA Veterans Memorial Multi Family Housing.pdf</w:t>
        </w:r>
      </w:hyperlink>
    </w:p>
    <w:p w14:paraId="48C3DBC7" w14:textId="77777777" w:rsidR="00DB384A" w:rsidRDefault="00DB384A">
      <w:pPr>
        <w:rPr>
          <w:rFonts w:ascii="Calibri" w:hAnsi="Calibri"/>
          <w:sz w:val="22"/>
          <w:szCs w:val="22"/>
        </w:rPr>
      </w:pPr>
    </w:p>
    <w:p w14:paraId="1CD3373D" w14:textId="77777777" w:rsidR="00DB384A" w:rsidRDefault="00DB384A">
      <w:pPr>
        <w:rPr>
          <w:rFonts w:ascii="Calibri" w:hAnsi="Calibri"/>
          <w:sz w:val="22"/>
          <w:szCs w:val="22"/>
        </w:rPr>
      </w:pPr>
    </w:p>
    <w:p w14:paraId="6DFADFBF"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72296423" w14:textId="77777777">
        <w:trPr>
          <w:trHeight w:val="495"/>
        </w:trPr>
        <w:tc>
          <w:tcPr>
            <w:tcW w:w="0" w:type="auto"/>
          </w:tcPr>
          <w:p w14:paraId="4C669241" w14:textId="77777777" w:rsidR="00DB384A" w:rsidRDefault="00DB384A">
            <w:pPr>
              <w:rPr>
                <w:rFonts w:ascii="Calibri" w:hAnsi="Calibri"/>
              </w:rPr>
            </w:pPr>
          </w:p>
        </w:tc>
        <w:tc>
          <w:tcPr>
            <w:tcW w:w="0" w:type="auto"/>
          </w:tcPr>
          <w:p w14:paraId="1605A8CC" w14:textId="77777777" w:rsidR="00DB384A" w:rsidRDefault="00000000">
            <w:pPr>
              <w:rPr>
                <w:rFonts w:ascii="Calibri" w:hAnsi="Calibri"/>
              </w:rPr>
            </w:pPr>
            <w:r>
              <w:rPr>
                <w:rFonts w:ascii="Calibri" w:hAnsi="Calibri"/>
              </w:rPr>
              <w:t>Yes</w:t>
            </w:r>
          </w:p>
        </w:tc>
      </w:tr>
      <w:tr w:rsidR="00DB384A" w14:paraId="30F81C6F" w14:textId="77777777">
        <w:tc>
          <w:tcPr>
            <w:tcW w:w="0" w:type="auto"/>
          </w:tcPr>
          <w:p w14:paraId="38F37E3D" w14:textId="77777777" w:rsidR="00DB384A" w:rsidRDefault="00DB384A">
            <w:pPr>
              <w:rPr>
                <w:rFonts w:ascii="Calibri" w:hAnsi="Calibri"/>
              </w:rPr>
            </w:pPr>
          </w:p>
        </w:tc>
        <w:tc>
          <w:tcPr>
            <w:tcW w:w="0" w:type="auto"/>
          </w:tcPr>
          <w:p w14:paraId="703EB6CF" w14:textId="77777777" w:rsidR="00DB384A" w:rsidRDefault="00000000">
            <w:pPr>
              <w:rPr>
                <w:rFonts w:ascii="Calibri" w:hAnsi="Calibri"/>
              </w:rPr>
            </w:pPr>
            <w:r>
              <w:rPr>
                <w:rFonts w:ascii="Calibri" w:hAnsi="Calibri"/>
              </w:rPr>
              <w:t>No</w:t>
            </w:r>
          </w:p>
        </w:tc>
      </w:tr>
    </w:tbl>
    <w:p w14:paraId="3967A445" w14:textId="77777777" w:rsidR="00DB384A" w:rsidRDefault="00DB384A">
      <w:pPr>
        <w:widowControl w:val="0"/>
        <w:rPr>
          <w:rFonts w:ascii="Calibri" w:hAnsi="Calibri"/>
          <w:szCs w:val="22"/>
        </w:rPr>
      </w:pPr>
    </w:p>
    <w:p w14:paraId="5815ABA7" w14:textId="77777777" w:rsidR="00DB384A" w:rsidRDefault="00000000">
      <w:pPr>
        <w:rPr>
          <w:rFonts w:ascii="Calibri" w:hAnsi="Calibri"/>
          <w:szCs w:val="22"/>
        </w:rPr>
      </w:pPr>
      <w:r>
        <w:rPr>
          <w:rFonts w:ascii="Calibri" w:hAnsi="Calibri"/>
          <w:szCs w:val="22"/>
        </w:rPr>
        <w:br w:type="page"/>
      </w:r>
    </w:p>
    <w:p w14:paraId="52671589" w14:textId="77777777" w:rsidR="00DB384A" w:rsidRDefault="00000000">
      <w:pPr>
        <w:rPr>
          <w:rFonts w:ascii="Calibri" w:hAnsi="Calibri"/>
          <w:b/>
          <w:sz w:val="28"/>
          <w:szCs w:val="28"/>
        </w:rPr>
      </w:pPr>
      <w:r>
        <w:rPr>
          <w:rFonts w:ascii="Calibri" w:hAnsi="Calibri"/>
          <w:b/>
          <w:sz w:val="28"/>
          <w:szCs w:val="28"/>
        </w:rPr>
        <w:t xml:space="preserve">Endangered Species </w:t>
      </w:r>
    </w:p>
    <w:tbl>
      <w:tblPr>
        <w:tblStyle w:val="MediumGrid2-Accent1"/>
        <w:tblW w:w="4850" w:type="pct"/>
        <w:tblLayout w:type="fixed"/>
        <w:tblLook w:val="0000" w:firstRow="0" w:lastRow="0" w:firstColumn="0" w:lastColumn="0" w:noHBand="0" w:noVBand="0"/>
      </w:tblPr>
      <w:tblGrid>
        <w:gridCol w:w="4602"/>
        <w:gridCol w:w="2291"/>
        <w:gridCol w:w="1468"/>
      </w:tblGrid>
      <w:tr w:rsidR="00DB384A" w14:paraId="552F8C50" w14:textId="77777777" w:rsidTr="00DB384A">
        <w:trPr>
          <w:cnfStyle w:val="000000100000" w:firstRow="0" w:lastRow="0" w:firstColumn="0" w:lastColumn="0" w:oddVBand="0" w:evenVBand="0" w:oddHBand="1" w:evenHBand="0" w:firstRowFirstColumn="0" w:firstRowLastColumn="0" w:lastRowFirstColumn="0" w:lastRowLastColumn="0"/>
          <w:trHeight w:val="323"/>
        </w:trPr>
        <w:tc>
          <w:tcPr>
            <w:cnfStyle w:val="000010000000" w:firstRow="0" w:lastRow="0" w:firstColumn="0" w:lastColumn="0" w:oddVBand="1" w:evenVBand="0" w:oddHBand="0" w:evenHBand="0" w:firstRowFirstColumn="0" w:firstRowLastColumn="0" w:lastRowFirstColumn="0" w:lastRowLastColumn="0"/>
            <w:tcW w:w="2752" w:type="pct"/>
          </w:tcPr>
          <w:p w14:paraId="57B209E0"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370" w:type="pct"/>
          </w:tcPr>
          <w:p w14:paraId="6431BFCC"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ESA Legislation</w:t>
            </w:r>
          </w:p>
        </w:tc>
        <w:tc>
          <w:tcPr>
            <w:cnfStyle w:val="000010000000" w:firstRow="0" w:lastRow="0" w:firstColumn="0" w:lastColumn="0" w:oddVBand="1" w:evenVBand="0" w:oddHBand="0" w:evenHBand="0" w:firstRowFirstColumn="0" w:firstRowLastColumn="0" w:lastRowFirstColumn="0" w:lastRowLastColumn="0"/>
            <w:tcW w:w="878" w:type="pct"/>
          </w:tcPr>
          <w:p w14:paraId="6397E4C0"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Regulations</w:t>
            </w:r>
          </w:p>
        </w:tc>
      </w:tr>
      <w:tr w:rsidR="00DB384A" w14:paraId="35490DBF" w14:textId="77777777" w:rsidTr="00DB384A">
        <w:tc>
          <w:tcPr>
            <w:cnfStyle w:val="000010000000" w:firstRow="0" w:lastRow="0" w:firstColumn="0" w:lastColumn="0" w:oddVBand="1" w:evenVBand="0" w:oddHBand="0" w:evenHBand="0" w:firstRowFirstColumn="0" w:firstRowLastColumn="0" w:lastRowFirstColumn="0" w:lastRowLastColumn="0"/>
            <w:tcW w:w="2752" w:type="pct"/>
            <w:shd w:val="clear" w:color="auto" w:fill="DBE5F1" w:themeFill="accent1" w:themeFillTint="33"/>
          </w:tcPr>
          <w:p w14:paraId="1C26CEDA" w14:textId="77777777" w:rsidR="00DB384A" w:rsidRDefault="00000000">
            <w:pPr>
              <w:spacing w:line="276" w:lineRule="auto"/>
              <w:rPr>
                <w:rFonts w:asciiTheme="minorHAnsi" w:hAnsiTheme="minorHAnsi"/>
                <w:sz w:val="22"/>
                <w:szCs w:val="22"/>
              </w:rPr>
            </w:pPr>
            <w:r>
              <w:rPr>
                <w:rFonts w:asciiTheme="minorHAnsi" w:hAnsiTheme="minorHAnsi"/>
                <w:sz w:val="22"/>
                <w:szCs w:val="22"/>
              </w:rPr>
              <w:t xml:space="preserve">Section 7 of the Endangered Species Act (ESA) mandates that federal agencies ensure that actions that they authorize, fund, or carry out shall not jeopardize the continued existence of federally listed plants and animals or result in the adverse modification or destruction of designated critical habitat. Where their actions may affect resources protected by the ESA, agencies must consult with the Fish and Wildlife Service and/or the National Marine Fisheries Service (“FWS” and “NMFS” or “the Services”). </w:t>
            </w:r>
          </w:p>
        </w:tc>
        <w:tc>
          <w:tcPr>
            <w:tcW w:w="1370" w:type="pct"/>
            <w:shd w:val="clear" w:color="auto" w:fill="DBE5F1" w:themeFill="accent1" w:themeFillTint="33"/>
          </w:tcPr>
          <w:p w14:paraId="17DA495B"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Endangered Species Act of 1973 (16 U.S.C. 1531 </w:t>
            </w:r>
            <w:r>
              <w:rPr>
                <w:rFonts w:asciiTheme="minorHAnsi" w:hAnsiTheme="minorHAnsi"/>
                <w:i/>
                <w:sz w:val="22"/>
                <w:szCs w:val="22"/>
              </w:rPr>
              <w:t>et seq</w:t>
            </w:r>
            <w:r>
              <w:rPr>
                <w:rFonts w:asciiTheme="minorHAnsi" w:hAnsiTheme="minorHAnsi"/>
                <w:sz w:val="22"/>
                <w:szCs w:val="22"/>
              </w:rPr>
              <w:t>.); particularly section 7 (16 USC 1536).</w:t>
            </w:r>
          </w:p>
        </w:tc>
        <w:tc>
          <w:tcPr>
            <w:cnfStyle w:val="000010000000" w:firstRow="0" w:lastRow="0" w:firstColumn="0" w:lastColumn="0" w:oddVBand="1" w:evenVBand="0" w:oddHBand="0" w:evenHBand="0" w:firstRowFirstColumn="0" w:firstRowLastColumn="0" w:lastRowFirstColumn="0" w:lastRowLastColumn="0"/>
            <w:tcW w:w="878" w:type="pct"/>
            <w:shd w:val="clear" w:color="auto" w:fill="DBE5F1" w:themeFill="accent1" w:themeFillTint="33"/>
          </w:tcPr>
          <w:p w14:paraId="2C3CD877" w14:textId="77777777" w:rsidR="00DB384A" w:rsidRDefault="00000000">
            <w:pPr>
              <w:spacing w:line="276" w:lineRule="auto"/>
              <w:rPr>
                <w:rFonts w:asciiTheme="minorHAnsi" w:hAnsiTheme="minorHAnsi"/>
                <w:sz w:val="22"/>
                <w:szCs w:val="22"/>
              </w:rPr>
            </w:pPr>
            <w:r>
              <w:rPr>
                <w:rFonts w:asciiTheme="minorHAnsi" w:hAnsiTheme="minorHAnsi"/>
                <w:sz w:val="22"/>
                <w:szCs w:val="22"/>
              </w:rPr>
              <w:t>50 CFR Part 402</w:t>
            </w:r>
          </w:p>
        </w:tc>
      </w:tr>
    </w:tbl>
    <w:p w14:paraId="4EA11AEC" w14:textId="77777777" w:rsidR="00DB384A" w:rsidRDefault="00DB384A">
      <w:pPr>
        <w:widowControl w:val="0"/>
        <w:rPr>
          <w:rFonts w:ascii="Calibri" w:hAnsi="Calibri"/>
          <w:iCs/>
          <w:sz w:val="22"/>
          <w:szCs w:val="22"/>
        </w:rPr>
      </w:pPr>
    </w:p>
    <w:p w14:paraId="1592B4F7" w14:textId="77777777" w:rsidR="00DB384A" w:rsidRDefault="00000000">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involve any activities that have the potential to affect specifies or habitats? </w:t>
      </w:r>
    </w:p>
    <w:p w14:paraId="38352A6B" w14:textId="77777777" w:rsidR="00DB384A" w:rsidRDefault="00DB384A">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DB384A" w14:paraId="1C4C9FF3" w14:textId="77777777">
        <w:trPr>
          <w:trHeight w:val="495"/>
        </w:trPr>
        <w:tc>
          <w:tcPr>
            <w:tcW w:w="0" w:type="auto"/>
          </w:tcPr>
          <w:p w14:paraId="6AA917AC" w14:textId="77777777" w:rsidR="00DB384A" w:rsidRDefault="00DB384A">
            <w:pPr>
              <w:rPr>
                <w:rFonts w:ascii="Calibri" w:hAnsi="Calibri"/>
              </w:rPr>
            </w:pPr>
          </w:p>
        </w:tc>
        <w:tc>
          <w:tcPr>
            <w:tcW w:w="0" w:type="auto"/>
          </w:tcPr>
          <w:p w14:paraId="73FE024A" w14:textId="77777777" w:rsidR="00DB384A" w:rsidRDefault="00000000">
            <w:pPr>
              <w:rPr>
                <w:rFonts w:ascii="Calibri" w:hAnsi="Calibri"/>
              </w:rPr>
            </w:pPr>
            <w:r>
              <w:rPr>
                <w:rFonts w:ascii="Calibri" w:hAnsi="Calibri"/>
              </w:rPr>
              <w:t xml:space="preserve">No, the project will have No Effect due to the nature of the activities involved in the project. </w:t>
            </w:r>
          </w:p>
          <w:p w14:paraId="72AAC4CB" w14:textId="77777777" w:rsidR="00DB384A" w:rsidRDefault="00DB384A">
            <w:pPr>
              <w:rPr>
                <w:rFonts w:ascii="Calibri" w:hAnsi="Calibri"/>
              </w:rPr>
            </w:pPr>
          </w:p>
        </w:tc>
      </w:tr>
      <w:tr w:rsidR="00DB384A" w14:paraId="68319D3C" w14:textId="77777777">
        <w:tc>
          <w:tcPr>
            <w:tcW w:w="0" w:type="auto"/>
          </w:tcPr>
          <w:p w14:paraId="42A0FF06" w14:textId="77777777" w:rsidR="00DB384A" w:rsidRDefault="00DB384A">
            <w:pPr>
              <w:rPr>
                <w:rFonts w:ascii="Calibri" w:hAnsi="Calibri"/>
              </w:rPr>
            </w:pPr>
          </w:p>
        </w:tc>
        <w:tc>
          <w:tcPr>
            <w:tcW w:w="0" w:type="auto"/>
          </w:tcPr>
          <w:p w14:paraId="3564698A" w14:textId="77777777" w:rsidR="00DB384A" w:rsidRDefault="00000000">
            <w:pPr>
              <w:rPr>
                <w:rFonts w:ascii="Calibri" w:hAnsi="Calibri"/>
              </w:rPr>
            </w:pPr>
            <w:r>
              <w:rPr>
                <w:rFonts w:ascii="Calibri" w:hAnsi="Calibri"/>
              </w:rPr>
              <w:t>No, the project will have No Effect based on a letter of understanding, memorandum of agreement, programmatic agreement, or checklist provided by local HUD office</w:t>
            </w:r>
          </w:p>
        </w:tc>
      </w:tr>
    </w:tbl>
    <w:p w14:paraId="5269F949" w14:textId="77777777" w:rsidR="00DB384A" w:rsidRDefault="00DB384A">
      <w:pPr>
        <w:widowControl w:val="0"/>
        <w:ind w:left="144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312A097F" w14:textId="77777777">
        <w:tc>
          <w:tcPr>
            <w:tcW w:w="0" w:type="auto"/>
          </w:tcPr>
          <w:p w14:paraId="468D5457"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36E959E2" w14:textId="77777777" w:rsidR="00DB384A" w:rsidRDefault="00000000">
            <w:pPr>
              <w:rPr>
                <w:rFonts w:ascii="Calibri" w:hAnsi="Calibri"/>
              </w:rPr>
            </w:pPr>
            <w:r>
              <w:rPr>
                <w:rFonts w:ascii="Calibri" w:hAnsi="Calibri"/>
              </w:rPr>
              <w:t>Yes, the activities involved in the project have the potential to affect species and/or habitats.</w:t>
            </w:r>
          </w:p>
        </w:tc>
      </w:tr>
    </w:tbl>
    <w:p w14:paraId="34BB112C" w14:textId="77777777" w:rsidR="00DB384A" w:rsidRDefault="00DB384A">
      <w:pPr>
        <w:widowControl w:val="0"/>
        <w:rPr>
          <w:rFonts w:ascii="Calibri" w:hAnsi="Calibri"/>
          <w:sz w:val="22"/>
          <w:szCs w:val="22"/>
        </w:rPr>
      </w:pPr>
    </w:p>
    <w:p w14:paraId="078E9C21" w14:textId="77777777" w:rsidR="00DB384A" w:rsidRDefault="00000000">
      <w:pPr>
        <w:widowControl w:val="0"/>
        <w:rPr>
          <w:rFonts w:ascii="Calibri" w:hAnsi="Calibri"/>
          <w:b/>
          <w:sz w:val="22"/>
          <w:szCs w:val="22"/>
        </w:rPr>
      </w:pPr>
      <w:r>
        <w:rPr>
          <w:rFonts w:ascii="Calibri" w:hAnsi="Calibri"/>
          <w:b/>
          <w:sz w:val="22"/>
          <w:szCs w:val="22"/>
        </w:rPr>
        <w:t>2.</w:t>
      </w:r>
      <w:r>
        <w:rPr>
          <w:rFonts w:ascii="Calibri" w:hAnsi="Calibri"/>
          <w:b/>
          <w:sz w:val="22"/>
          <w:szCs w:val="22"/>
        </w:rPr>
        <w:tab/>
        <w:t xml:space="preserve">Are federally listed species or designated critical habitats present in the action area? </w:t>
      </w:r>
    </w:p>
    <w:p w14:paraId="05085AFC" w14:textId="77777777" w:rsidR="00DB384A" w:rsidRDefault="00DB384A">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DB384A" w14:paraId="4AEC94AD" w14:textId="77777777">
        <w:trPr>
          <w:trHeight w:val="233"/>
        </w:trPr>
        <w:tc>
          <w:tcPr>
            <w:tcW w:w="0" w:type="auto"/>
          </w:tcPr>
          <w:p w14:paraId="2C97237B" w14:textId="77777777" w:rsidR="00DB384A" w:rsidRDefault="00DB384A">
            <w:pPr>
              <w:rPr>
                <w:rFonts w:ascii="Calibri" w:hAnsi="Calibri"/>
              </w:rPr>
            </w:pPr>
          </w:p>
        </w:tc>
        <w:tc>
          <w:tcPr>
            <w:tcW w:w="0" w:type="auto"/>
          </w:tcPr>
          <w:p w14:paraId="3D38E66C" w14:textId="77777777" w:rsidR="00DB384A" w:rsidRDefault="00000000">
            <w:pPr>
              <w:rPr>
                <w:rFonts w:ascii="Calibri" w:hAnsi="Calibri"/>
              </w:rPr>
            </w:pPr>
            <w:r>
              <w:rPr>
                <w:rFonts w:ascii="Calibri" w:hAnsi="Calibri"/>
              </w:rPr>
              <w:t>No, the project will have No Effect due to the absence of federally listed species and designated critical habitat</w:t>
            </w:r>
          </w:p>
        </w:tc>
      </w:tr>
    </w:tbl>
    <w:p w14:paraId="711089B6" w14:textId="77777777" w:rsidR="00DB384A" w:rsidRDefault="00DB384A">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5C0C3E45" w14:textId="77777777">
        <w:trPr>
          <w:trHeight w:val="233"/>
        </w:trPr>
        <w:tc>
          <w:tcPr>
            <w:tcW w:w="0" w:type="auto"/>
          </w:tcPr>
          <w:p w14:paraId="227FF54B"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21F2008F" w14:textId="77777777" w:rsidR="00DB384A" w:rsidRDefault="00000000">
            <w:pPr>
              <w:rPr>
                <w:rFonts w:ascii="Calibri" w:hAnsi="Calibri"/>
              </w:rPr>
            </w:pPr>
            <w:r>
              <w:rPr>
                <w:rFonts w:ascii="Calibri" w:hAnsi="Calibri"/>
              </w:rPr>
              <w:t xml:space="preserve">Yes, there are federally listed species or designated critical habitats present in the action area.  </w:t>
            </w:r>
          </w:p>
        </w:tc>
      </w:tr>
    </w:tbl>
    <w:p w14:paraId="5CBDD27A" w14:textId="77777777" w:rsidR="00DB384A" w:rsidRDefault="00DB384A">
      <w:pPr>
        <w:widowControl w:val="0"/>
        <w:rPr>
          <w:rFonts w:ascii="Calibri" w:hAnsi="Calibri"/>
          <w:sz w:val="22"/>
          <w:szCs w:val="22"/>
        </w:rPr>
      </w:pPr>
    </w:p>
    <w:p w14:paraId="7940845C" w14:textId="77777777" w:rsidR="00DB384A" w:rsidRDefault="00DB384A">
      <w:pPr>
        <w:widowControl w:val="0"/>
        <w:rPr>
          <w:rFonts w:ascii="Calibri" w:hAnsi="Calibri"/>
          <w:sz w:val="22"/>
          <w:szCs w:val="22"/>
        </w:rPr>
      </w:pPr>
    </w:p>
    <w:p w14:paraId="3B22A8CB" w14:textId="77777777" w:rsidR="00DB384A" w:rsidRDefault="00000000">
      <w:pPr>
        <w:widowControl w:val="0"/>
        <w:rPr>
          <w:rFonts w:ascii="Calibri" w:hAnsi="Calibri"/>
          <w:b/>
          <w:sz w:val="22"/>
          <w:szCs w:val="22"/>
        </w:rPr>
      </w:pPr>
      <w:r>
        <w:rPr>
          <w:rFonts w:ascii="Calibri" w:hAnsi="Calibri"/>
          <w:b/>
          <w:sz w:val="22"/>
          <w:szCs w:val="22"/>
        </w:rPr>
        <w:t>3.</w:t>
      </w:r>
      <w:r>
        <w:rPr>
          <w:rFonts w:ascii="Calibri" w:hAnsi="Calibri"/>
          <w:b/>
          <w:sz w:val="22"/>
          <w:szCs w:val="22"/>
        </w:rPr>
        <w:tab/>
        <w:t>What effects, if any, will your project have on federally listed species or designated critical habitat?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DB384A" w14:paraId="4647413F" w14:textId="77777777">
        <w:trPr>
          <w:trHeight w:val="2097"/>
        </w:trPr>
        <w:tc>
          <w:tcPr>
            <w:tcW w:w="0" w:type="auto"/>
          </w:tcPr>
          <w:p w14:paraId="3BB258D3" w14:textId="77777777" w:rsidR="00DB384A" w:rsidRDefault="00DB384A">
            <w:pPr>
              <w:rPr>
                <w:rFonts w:ascii="Calibri" w:hAnsi="Calibri"/>
              </w:rPr>
            </w:pPr>
          </w:p>
        </w:tc>
        <w:tc>
          <w:tcPr>
            <w:tcW w:w="0" w:type="auto"/>
          </w:tcPr>
          <w:p w14:paraId="440671C4" w14:textId="77777777" w:rsidR="00DB384A" w:rsidRDefault="00000000">
            <w:pPr>
              <w:rPr>
                <w:rFonts w:ascii="Calibri" w:hAnsi="Calibri"/>
              </w:rPr>
            </w:pPr>
            <w:r>
              <w:rPr>
                <w:rFonts w:ascii="Calibri" w:hAnsi="Calibri"/>
              </w:rPr>
              <w:t xml:space="preserve">No Effect: Based on the specifics of both the project and any federally listed species in the action area, you have determined that the project will have absolutely no effect on listed species or critical habitat. in the action area. </w:t>
            </w:r>
          </w:p>
        </w:tc>
      </w:tr>
    </w:tbl>
    <w:p w14:paraId="369EEDF2" w14:textId="77777777" w:rsidR="00DB384A" w:rsidRDefault="00DB384A">
      <w:pPr>
        <w:widowControl w:val="0"/>
        <w:ind w:left="1440"/>
        <w:rPr>
          <w:rFonts w:ascii="Calibri" w:hAnsi="Calibri"/>
          <w:sz w:val="22"/>
          <w:szCs w:val="22"/>
        </w:rPr>
      </w:pPr>
    </w:p>
    <w:p w14:paraId="0A1B3183" w14:textId="77777777" w:rsidR="00DB384A" w:rsidRDefault="00DB384A">
      <w:pPr>
        <w:widowControl w:val="0"/>
        <w:ind w:left="144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11B1272E" w14:textId="77777777">
        <w:trPr>
          <w:trHeight w:val="2097"/>
        </w:trPr>
        <w:tc>
          <w:tcPr>
            <w:tcW w:w="0" w:type="auto"/>
          </w:tcPr>
          <w:p w14:paraId="504724D6"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545D1310" w14:textId="77777777" w:rsidR="00DB384A" w:rsidRDefault="00000000">
            <w:pPr>
              <w:rPr>
                <w:rFonts w:ascii="Calibri" w:hAnsi="Calibri"/>
              </w:rPr>
            </w:pPr>
            <w:r>
              <w:rPr>
                <w:rFonts w:ascii="Calibri" w:hAnsi="Calibri"/>
              </w:rPr>
              <w:t>May Affect, Not Likely to Adversely Affect:  Any effects that the project may have on federally listed species or critical habitats would be beneficial, discountable, or insignificant.</w:t>
            </w:r>
          </w:p>
        </w:tc>
      </w:tr>
      <w:tr w:rsidR="00DB384A" w14:paraId="5B90A648" w14:textId="77777777">
        <w:tblPrEx>
          <w:tblCellMar>
            <w:left w:w="108" w:type="dxa"/>
            <w:right w:w="108" w:type="dxa"/>
          </w:tblCellMar>
        </w:tblPrEx>
        <w:trPr>
          <w:trHeight w:val="233"/>
        </w:trPr>
        <w:tc>
          <w:tcPr>
            <w:tcW w:w="0" w:type="auto"/>
          </w:tcPr>
          <w:p w14:paraId="5438C56F" w14:textId="77777777" w:rsidR="00DB384A" w:rsidRDefault="00DB384A">
            <w:pPr>
              <w:rPr>
                <w:rFonts w:ascii="Calibri" w:hAnsi="Calibri"/>
              </w:rPr>
            </w:pPr>
          </w:p>
        </w:tc>
        <w:tc>
          <w:tcPr>
            <w:tcW w:w="0" w:type="auto"/>
          </w:tcPr>
          <w:p w14:paraId="20FB163B" w14:textId="77777777" w:rsidR="00DB384A" w:rsidRDefault="00000000">
            <w:pPr>
              <w:rPr>
                <w:rFonts w:ascii="Calibri" w:hAnsi="Calibri"/>
              </w:rPr>
            </w:pPr>
            <w:r>
              <w:rPr>
                <w:rFonts w:ascii="Calibri" w:hAnsi="Calibri"/>
              </w:rPr>
              <w:t>Likely to Adversely Affect: The project may have negative effects on one or more listed species or critical habitat.</w:t>
            </w:r>
          </w:p>
        </w:tc>
      </w:tr>
    </w:tbl>
    <w:p w14:paraId="5747F19F" w14:textId="77777777" w:rsidR="00DB384A" w:rsidRDefault="00DB384A">
      <w:pPr>
        <w:widowControl w:val="0"/>
        <w:rPr>
          <w:rFonts w:ascii="Calibri" w:hAnsi="Calibri"/>
          <w:sz w:val="22"/>
          <w:szCs w:val="22"/>
        </w:rPr>
      </w:pPr>
    </w:p>
    <w:p w14:paraId="7E0D35F4" w14:textId="77777777" w:rsidR="00DB384A" w:rsidRDefault="00DB384A">
      <w:pPr>
        <w:widowControl w:val="0"/>
        <w:rPr>
          <w:rFonts w:ascii="Calibri" w:hAnsi="Calibri"/>
          <w:sz w:val="22"/>
          <w:szCs w:val="22"/>
        </w:rPr>
      </w:pPr>
    </w:p>
    <w:p w14:paraId="5BDBBFA2" w14:textId="77777777" w:rsidR="00DB384A" w:rsidRDefault="00000000">
      <w:pPr>
        <w:widowControl w:val="0"/>
        <w:rPr>
          <w:rFonts w:ascii="Calibri" w:hAnsi="Calibri"/>
          <w:b/>
          <w:sz w:val="22"/>
          <w:szCs w:val="22"/>
        </w:rPr>
      </w:pPr>
      <w:r>
        <w:rPr>
          <w:rFonts w:ascii="Calibri" w:hAnsi="Calibri"/>
          <w:b/>
          <w:sz w:val="22"/>
          <w:szCs w:val="22"/>
        </w:rPr>
        <w:t>4.</w:t>
      </w:r>
      <w:r>
        <w:rPr>
          <w:rFonts w:ascii="Calibri" w:hAnsi="Calibri"/>
          <w:b/>
          <w:sz w:val="22"/>
          <w:szCs w:val="22"/>
        </w:rPr>
        <w:tab/>
      </w:r>
      <w:r>
        <w:rPr>
          <w:rFonts w:asciiTheme="minorHAnsi" w:hAnsiTheme="minorHAnsi"/>
          <w:b/>
          <w:sz w:val="22"/>
          <w:szCs w:val="22"/>
        </w:rPr>
        <w:t xml:space="preserve">Informal Consultation is required </w:t>
      </w:r>
    </w:p>
    <w:p w14:paraId="18539C92" w14:textId="77777777" w:rsidR="00DB384A" w:rsidRDefault="00000000">
      <w:pPr>
        <w:pStyle w:val="ListParagraph"/>
        <w:ind w:left="1080"/>
        <w:rPr>
          <w:rFonts w:asciiTheme="minorHAnsi" w:hAnsiTheme="minorHAnsi"/>
          <w:sz w:val="22"/>
          <w:szCs w:val="22"/>
        </w:rPr>
      </w:pPr>
      <w:r>
        <w:rPr>
          <w:rFonts w:asciiTheme="minorHAnsi" w:hAnsiTheme="minorHAnsi"/>
          <w:sz w:val="22"/>
          <w:szCs w:val="22"/>
        </w:rPr>
        <w:t>Section 7 of ESA (16 USC. 1536) mandates consultation to resolve potential impacts to endangered and threatened species and critical habitats. If a HUD-assisted project may affect any federally listed endangered or threatened species or critical habitat, then compliance is required with Section 7.  See 50 CFR Part 402 Subpart B Consultation Procedures.</w:t>
      </w:r>
    </w:p>
    <w:p w14:paraId="5AAA4409" w14:textId="77777777" w:rsidR="00DB384A" w:rsidRDefault="00DB384A">
      <w:pPr>
        <w:ind w:firstLine="720"/>
        <w:rPr>
          <w:rFonts w:asciiTheme="minorHAnsi" w:hAnsiTheme="minorHAnsi"/>
          <w:b/>
          <w:sz w:val="22"/>
          <w:szCs w:val="22"/>
        </w:rPr>
      </w:pPr>
    </w:p>
    <w:p w14:paraId="5100F38C" w14:textId="77777777" w:rsidR="00DB384A" w:rsidRDefault="00000000">
      <w:pPr>
        <w:ind w:left="720"/>
        <w:rPr>
          <w:rFonts w:asciiTheme="minorHAnsi" w:hAnsiTheme="minorHAnsi"/>
          <w:b/>
          <w:sz w:val="22"/>
          <w:szCs w:val="22"/>
        </w:rPr>
      </w:pPr>
      <w:bookmarkStart w:id="0" w:name="_Toc353375347"/>
      <w:r>
        <w:rPr>
          <w:rFonts w:asciiTheme="minorHAnsi" w:hAnsiTheme="minorHAnsi"/>
          <w:b/>
          <w:sz w:val="22"/>
          <w:szCs w:val="22"/>
        </w:rPr>
        <w:t>Did the Service(s) concur with the finding that the project is Not Likely to Adversely Affect?</w:t>
      </w:r>
      <w:bookmarkEnd w:id="0"/>
    </w:p>
    <w:p w14:paraId="2C8C1961" w14:textId="77777777" w:rsidR="00DB384A" w:rsidRDefault="00DB384A">
      <w:pPr>
        <w:widowControl w:val="0"/>
        <w:rPr>
          <w:rFonts w:asciiTheme="minorHAnsi" w:hAnsiTheme="minorHAnsi"/>
          <w:sz w:val="22"/>
          <w:szCs w:val="22"/>
        </w:rPr>
      </w:pPr>
    </w:p>
    <w:p w14:paraId="15B657B6" w14:textId="77777777" w:rsidR="00DB384A" w:rsidRDefault="00DB384A">
      <w:pPr>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4698"/>
      </w:tblGrid>
      <w:tr w:rsidR="00DB384A" w14:paraId="2841DC66" w14:textId="77777777">
        <w:trPr>
          <w:trHeight w:val="233"/>
        </w:trPr>
        <w:tc>
          <w:tcPr>
            <w:tcW w:w="0" w:type="auto"/>
          </w:tcPr>
          <w:p w14:paraId="0F4FA0CF"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7CD8E7CF" w14:textId="77777777" w:rsidR="00DB384A" w:rsidRDefault="00000000">
            <w:pPr>
              <w:rPr>
                <w:rFonts w:ascii="Calibri" w:hAnsi="Calibri"/>
              </w:rPr>
            </w:pPr>
            <w:r>
              <w:rPr>
                <w:rFonts w:ascii="Calibri" w:hAnsi="Calibri"/>
              </w:rPr>
              <w:t xml:space="preserve">Yes, the Service(s) concurred with the finding. </w:t>
            </w:r>
          </w:p>
        </w:tc>
      </w:tr>
    </w:tbl>
    <w:p w14:paraId="01B0F3A0" w14:textId="77777777" w:rsidR="00DB384A" w:rsidRDefault="00DB384A">
      <w:pPr>
        <w:widowControl w:val="0"/>
        <w:ind w:left="720" w:firstLine="720"/>
        <w:rPr>
          <w:rFonts w:ascii="Calibri" w:hAnsi="Calibri"/>
          <w:sz w:val="22"/>
          <w:szCs w:val="22"/>
        </w:rPr>
      </w:pPr>
    </w:p>
    <w:p w14:paraId="7C7EE7EF" w14:textId="77777777" w:rsidR="00DB384A" w:rsidRDefault="00000000">
      <w:pPr>
        <w:widowControl w:val="0"/>
        <w:ind w:left="1440"/>
        <w:rPr>
          <w:rFonts w:ascii="Calibri" w:hAnsi="Calibri"/>
          <w:sz w:val="22"/>
          <w:szCs w:val="22"/>
        </w:rPr>
      </w:pPr>
      <w:r>
        <w:rPr>
          <w:rFonts w:asciiTheme="minorHAnsi" w:hAnsiTheme="minorHAnsi"/>
          <w:sz w:val="22"/>
          <w:szCs w:val="22"/>
        </w:rPr>
        <w:t xml:space="preserve">Based on the response, the review is in compliance with this section. Document and upload </w:t>
      </w:r>
      <w:r>
        <w:rPr>
          <w:rFonts w:ascii="Calibri" w:hAnsi="Calibri"/>
          <w:sz w:val="22"/>
          <w:szCs w:val="22"/>
        </w:rPr>
        <w:t>the following below:</w:t>
      </w:r>
    </w:p>
    <w:p w14:paraId="2B94BF7A" w14:textId="77777777" w:rsidR="00DB384A" w:rsidRDefault="00000000">
      <w:pPr>
        <w:widowControl w:val="0"/>
        <w:ind w:left="1440"/>
        <w:rPr>
          <w:rFonts w:ascii="Calibri" w:hAnsi="Calibri"/>
          <w:sz w:val="22"/>
          <w:szCs w:val="22"/>
        </w:rPr>
      </w:pPr>
      <w:r>
        <w:rPr>
          <w:rFonts w:ascii="Calibri" w:hAnsi="Calibri"/>
          <w:sz w:val="22"/>
          <w:szCs w:val="22"/>
        </w:rPr>
        <w:t>(1)</w:t>
      </w:r>
      <w:r>
        <w:rPr>
          <w:rFonts w:ascii="Calibri" w:hAnsi="Calibri"/>
          <w:sz w:val="22"/>
          <w:szCs w:val="22"/>
        </w:rPr>
        <w:tab/>
        <w:t>A biological evaluation or equivalent document</w:t>
      </w:r>
    </w:p>
    <w:p w14:paraId="04827B46" w14:textId="77777777" w:rsidR="00DB384A" w:rsidRDefault="00000000">
      <w:pPr>
        <w:widowControl w:val="0"/>
        <w:ind w:left="1440"/>
        <w:rPr>
          <w:rFonts w:ascii="Calibri" w:hAnsi="Calibri"/>
          <w:sz w:val="22"/>
          <w:szCs w:val="22"/>
        </w:rPr>
      </w:pPr>
      <w:r>
        <w:rPr>
          <w:rFonts w:ascii="Calibri" w:hAnsi="Calibri"/>
          <w:sz w:val="22"/>
          <w:szCs w:val="22"/>
        </w:rPr>
        <w:t>(2)</w:t>
      </w:r>
      <w:r>
        <w:rPr>
          <w:rFonts w:ascii="Calibri" w:hAnsi="Calibri"/>
          <w:sz w:val="22"/>
          <w:szCs w:val="22"/>
        </w:rPr>
        <w:tab/>
        <w:t>Concurrence(s) from FWS and/or NMFS</w:t>
      </w:r>
    </w:p>
    <w:p w14:paraId="1CBFD8A4" w14:textId="77777777" w:rsidR="00DB384A" w:rsidRDefault="00000000">
      <w:pPr>
        <w:widowControl w:val="0"/>
        <w:ind w:left="1440"/>
        <w:rPr>
          <w:rFonts w:ascii="Calibri" w:hAnsi="Calibri"/>
          <w:sz w:val="22"/>
          <w:szCs w:val="22"/>
        </w:rPr>
      </w:pPr>
      <w:r>
        <w:rPr>
          <w:rFonts w:ascii="Calibri" w:hAnsi="Calibri"/>
          <w:sz w:val="22"/>
          <w:szCs w:val="22"/>
        </w:rPr>
        <w:t>(3)</w:t>
      </w:r>
      <w:r>
        <w:rPr>
          <w:rFonts w:ascii="Calibri" w:hAnsi="Calibri"/>
          <w:sz w:val="22"/>
          <w:szCs w:val="22"/>
        </w:rPr>
        <w:tab/>
        <w:t xml:space="preserve">Any other documentation of informal consultation </w:t>
      </w:r>
    </w:p>
    <w:p w14:paraId="06E6C580" w14:textId="77777777" w:rsidR="00DB384A" w:rsidRDefault="00DB384A">
      <w:pPr>
        <w:widowControl w:val="0"/>
        <w:ind w:left="1440"/>
        <w:rPr>
          <w:rFonts w:ascii="Calibri" w:hAnsi="Calibri"/>
          <w:sz w:val="22"/>
          <w:szCs w:val="22"/>
        </w:rPr>
      </w:pPr>
    </w:p>
    <w:p w14:paraId="5E3382A2" w14:textId="77777777" w:rsidR="00DB384A" w:rsidRDefault="00000000">
      <w:pPr>
        <w:widowControl w:val="0"/>
        <w:ind w:left="1440"/>
        <w:rPr>
          <w:rFonts w:ascii="Calibri" w:hAnsi="Calibri"/>
          <w:sz w:val="22"/>
          <w:szCs w:val="22"/>
        </w:rPr>
      </w:pPr>
      <w:r>
        <w:rPr>
          <w:rFonts w:ascii="Calibri" w:hAnsi="Calibri"/>
          <w:sz w:val="22"/>
          <w:szCs w:val="22"/>
        </w:rPr>
        <w:t xml:space="preserve">Exception: If finding was made based on procedures provided by a letter of understanding, memorandum of agreement, programmatic agreement, or checklist provided by local HUD office, provide whatever documentation is mandated by that agreement. </w:t>
      </w:r>
    </w:p>
    <w:p w14:paraId="79277776" w14:textId="77777777" w:rsidR="00DB384A" w:rsidRDefault="00DB384A">
      <w:pPr>
        <w:widowControl w:val="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069"/>
      </w:tblGrid>
      <w:tr w:rsidR="00DB384A" w14:paraId="712D56BC" w14:textId="77777777">
        <w:trPr>
          <w:trHeight w:val="269"/>
        </w:trPr>
        <w:tc>
          <w:tcPr>
            <w:tcW w:w="0" w:type="auto"/>
          </w:tcPr>
          <w:p w14:paraId="7A1ED84F" w14:textId="77777777" w:rsidR="00DB384A" w:rsidRDefault="00DB384A">
            <w:pPr>
              <w:rPr>
                <w:rFonts w:ascii="Calibri" w:hAnsi="Calibri"/>
              </w:rPr>
            </w:pPr>
          </w:p>
        </w:tc>
        <w:tc>
          <w:tcPr>
            <w:tcW w:w="0" w:type="auto"/>
          </w:tcPr>
          <w:p w14:paraId="0C5D4504" w14:textId="77777777" w:rsidR="00DB384A" w:rsidRDefault="00000000">
            <w:pPr>
              <w:rPr>
                <w:rFonts w:ascii="Calibri" w:hAnsi="Calibri"/>
              </w:rPr>
            </w:pPr>
            <w:r>
              <w:rPr>
                <w:rFonts w:ascii="Calibri" w:hAnsi="Calibri"/>
              </w:rPr>
              <w:t xml:space="preserve">No, the Service(s) did not concur with the finding. </w:t>
            </w:r>
          </w:p>
        </w:tc>
      </w:tr>
    </w:tbl>
    <w:p w14:paraId="7365518C" w14:textId="77777777" w:rsidR="00DB384A" w:rsidRDefault="00DB384A">
      <w:pPr>
        <w:widowControl w:val="0"/>
        <w:rPr>
          <w:rFonts w:ascii="Calibri" w:hAnsi="Calibri"/>
          <w:sz w:val="22"/>
          <w:szCs w:val="22"/>
        </w:rPr>
      </w:pPr>
    </w:p>
    <w:p w14:paraId="10F64D64" w14:textId="77777777" w:rsidR="00DB384A" w:rsidRDefault="00DB384A">
      <w:pPr>
        <w:widowControl w:val="0"/>
        <w:rPr>
          <w:rFonts w:ascii="Calibri" w:hAnsi="Calibri"/>
          <w:sz w:val="22"/>
          <w:szCs w:val="22"/>
        </w:rPr>
      </w:pPr>
    </w:p>
    <w:p w14:paraId="5403AD99" w14:textId="77777777" w:rsidR="00DB384A" w:rsidRDefault="00DB384A">
      <w:pPr>
        <w:widowControl w:val="0"/>
        <w:rPr>
          <w:rFonts w:ascii="Calibri" w:hAnsi="Calibri"/>
          <w:sz w:val="22"/>
          <w:szCs w:val="22"/>
        </w:rPr>
      </w:pPr>
    </w:p>
    <w:p w14:paraId="2C27B03C" w14:textId="77777777" w:rsidR="00DB384A" w:rsidRDefault="00DB384A">
      <w:pPr>
        <w:widowControl w:val="0"/>
        <w:rPr>
          <w:rFonts w:ascii="Calibri" w:hAnsi="Calibri"/>
          <w:sz w:val="22"/>
          <w:szCs w:val="22"/>
        </w:rPr>
      </w:pPr>
    </w:p>
    <w:p w14:paraId="09A0A59F" w14:textId="77777777" w:rsidR="00DB384A" w:rsidRDefault="00000000">
      <w:pPr>
        <w:widowControl w:val="0"/>
        <w:rPr>
          <w:rFonts w:ascii="Calibri" w:hAnsi="Calibri"/>
          <w:b/>
          <w:sz w:val="22"/>
          <w:szCs w:val="22"/>
        </w:rPr>
      </w:pPr>
      <w:r>
        <w:rPr>
          <w:rFonts w:ascii="Calibri" w:hAnsi="Calibri"/>
          <w:b/>
          <w:sz w:val="22"/>
          <w:szCs w:val="22"/>
        </w:rPr>
        <w:t>6.</w:t>
      </w:r>
      <w:r>
        <w:rPr>
          <w:rFonts w:ascii="Calibri" w:hAnsi="Calibri"/>
          <w:b/>
          <w:sz w:val="22"/>
          <w:szCs w:val="22"/>
        </w:rPr>
        <w:tab/>
        <w:t>For the project to be brought into compliance with this section, all adverse impacts must be mitigated. Explain in detail the exact measures that must be implemented to mitigate for the impact or effect, including the timeline for implementation. This information will be automatically included in the Mitigation summary for the environmental review. If negative effects cannot be mitigated, cancel the project using the button at the bottom of this screen.</w:t>
      </w:r>
    </w:p>
    <w:p w14:paraId="72FE8499" w14:textId="77777777" w:rsidR="00DB384A" w:rsidRDefault="00DB384A">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4381"/>
      </w:tblGrid>
      <w:tr w:rsidR="00DB384A" w14:paraId="798ECE1E" w14:textId="77777777">
        <w:trPr>
          <w:trHeight w:val="269"/>
        </w:trPr>
        <w:tc>
          <w:tcPr>
            <w:tcW w:w="0" w:type="auto"/>
          </w:tcPr>
          <w:p w14:paraId="2931D87F" w14:textId="77777777" w:rsidR="00DB384A" w:rsidRDefault="00DB384A">
            <w:pPr>
              <w:rPr>
                <w:rFonts w:ascii="Calibri" w:hAnsi="Calibri"/>
              </w:rPr>
            </w:pPr>
          </w:p>
        </w:tc>
        <w:tc>
          <w:tcPr>
            <w:tcW w:w="0" w:type="auto"/>
          </w:tcPr>
          <w:p w14:paraId="784B3DCD" w14:textId="77777777" w:rsidR="00DB384A" w:rsidRDefault="00000000">
            <w:pPr>
              <w:rPr>
                <w:rFonts w:ascii="Calibri" w:hAnsi="Calibri"/>
              </w:rPr>
            </w:pPr>
            <w:r>
              <w:rPr>
                <w:rFonts w:ascii="Calibri" w:hAnsi="Calibri"/>
              </w:rPr>
              <w:t xml:space="preserve">Mitigation as follows will be implemented:  </w:t>
            </w:r>
          </w:p>
        </w:tc>
      </w:tr>
    </w:tbl>
    <w:p w14:paraId="76863D6C" w14:textId="77777777" w:rsidR="00DB384A" w:rsidRDefault="00DB384A">
      <w:pPr>
        <w:widowControl w:val="0"/>
        <w:ind w:firstLine="72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2844"/>
      </w:tblGrid>
      <w:tr w:rsidR="00DB384A" w14:paraId="51CD7ECB" w14:textId="77777777">
        <w:trPr>
          <w:trHeight w:val="269"/>
        </w:trPr>
        <w:tc>
          <w:tcPr>
            <w:tcW w:w="0" w:type="auto"/>
          </w:tcPr>
          <w:p w14:paraId="16EF4110"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739FBAC8" w14:textId="77777777" w:rsidR="00DB384A" w:rsidRDefault="00000000">
            <w:pPr>
              <w:rPr>
                <w:rFonts w:ascii="Calibri" w:hAnsi="Calibri"/>
              </w:rPr>
            </w:pPr>
            <w:r>
              <w:rPr>
                <w:rFonts w:ascii="Calibri" w:hAnsi="Calibri"/>
              </w:rPr>
              <w:t xml:space="preserve">No mitigation is necessary.   </w:t>
            </w:r>
          </w:p>
        </w:tc>
      </w:tr>
    </w:tbl>
    <w:p w14:paraId="53862090" w14:textId="77777777" w:rsidR="00DB384A" w:rsidRDefault="00DB384A">
      <w:pPr>
        <w:widowControl w:val="0"/>
        <w:ind w:firstLine="720"/>
        <w:rPr>
          <w:rFonts w:ascii="Calibri" w:hAnsi="Calibri"/>
          <w:sz w:val="22"/>
          <w:szCs w:val="22"/>
        </w:rPr>
      </w:pPr>
    </w:p>
    <w:p w14:paraId="5B9C26F4" w14:textId="77777777" w:rsidR="00DB384A" w:rsidRDefault="00000000">
      <w:pPr>
        <w:widowControl w:val="0"/>
        <w:ind w:firstLine="720"/>
        <w:rPr>
          <w:rFonts w:ascii="Calibri" w:hAnsi="Calibri"/>
          <w:sz w:val="22"/>
          <w:szCs w:val="22"/>
        </w:rPr>
      </w:pPr>
      <w:r>
        <w:rPr>
          <w:rFonts w:ascii="Calibri" w:hAnsi="Calibri"/>
          <w:sz w:val="22"/>
          <w:szCs w:val="22"/>
        </w:rPr>
        <w:t xml:space="preserve">Explain why mitigation will not be made here: </w:t>
      </w:r>
    </w:p>
    <w:tbl>
      <w:tblPr>
        <w:tblStyle w:val="TableGrid"/>
        <w:tblpPr w:leftFromText="180" w:rightFromText="180" w:vertAnchor="text" w:horzAnchor="margin" w:tblpXSpec="center"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3"/>
      </w:tblGrid>
      <w:tr w:rsidR="00DB384A" w14:paraId="60F25E4E" w14:textId="77777777">
        <w:trPr>
          <w:trHeight w:val="429"/>
        </w:trPr>
        <w:tc>
          <w:tcPr>
            <w:tcW w:w="6253" w:type="dxa"/>
          </w:tcPr>
          <w:p w14:paraId="108F3509" w14:textId="77777777" w:rsidR="00DB384A" w:rsidRDefault="00000000">
            <w:pPr>
              <w:widowControl w:val="0"/>
              <w:spacing w:beforeAutospacing="1" w:afterAutospacing="1"/>
              <w:rPr>
                <w:rFonts w:ascii="Calibri" w:hAnsi="Calibri"/>
              </w:rPr>
            </w:pPr>
            <w:r>
              <w:rPr>
                <w:rFonts w:ascii="Calibri" w:hAnsi="Calibri"/>
              </w:rPr>
              <w:t xml:space="preserve">The proposed project will have ''no effect'' on the gray bat (Myotis grisescens), Indiana bat (Myotis sodalis), clubshell (Pleurobema clava), fanshell (Cyprogenia stegaria), longsolid (Fusconaia subrotunda), pink mucket (Lampsilis abrupta), rabbitsfoot (Quadrula cylindrica cylindrica), ring pink (Obovaria retusa), rough pigtoe (Pleurobema plenum), round hickorynut (Obovaria subrotunda), and Kentucky cave shrimp (Palaemonias ganteri) due to lack of suitable habitat within the project area.     It was also determined that the proposed project has the potential to affect but is not likely to adversely affect the northern long-eared bat (Myotis septentrionalis) and Price's Potato-bean (Apios priceana).  </w:t>
            </w:r>
          </w:p>
        </w:tc>
      </w:tr>
    </w:tbl>
    <w:p w14:paraId="4D18AD7A" w14:textId="77777777" w:rsidR="00DB384A" w:rsidRDefault="00DB384A">
      <w:pPr>
        <w:widowControl w:val="0"/>
        <w:ind w:firstLine="720"/>
        <w:rPr>
          <w:rFonts w:ascii="Calibri" w:hAnsi="Calibri"/>
          <w:sz w:val="22"/>
          <w:szCs w:val="22"/>
        </w:rPr>
      </w:pPr>
    </w:p>
    <w:p w14:paraId="46C404AD" w14:textId="77777777" w:rsidR="00DB384A" w:rsidRDefault="00DB384A">
      <w:pPr>
        <w:widowControl w:val="0"/>
        <w:ind w:firstLine="720"/>
        <w:rPr>
          <w:rFonts w:ascii="Calibri" w:hAnsi="Calibri"/>
          <w:sz w:val="22"/>
          <w:szCs w:val="22"/>
        </w:rPr>
      </w:pPr>
    </w:p>
    <w:p w14:paraId="68F43524" w14:textId="77777777" w:rsidR="00DB384A" w:rsidRDefault="00DB384A">
      <w:pPr>
        <w:widowControl w:val="0"/>
        <w:rPr>
          <w:rFonts w:ascii="Calibri" w:hAnsi="Calibri"/>
          <w:sz w:val="22"/>
          <w:szCs w:val="22"/>
        </w:rPr>
      </w:pPr>
    </w:p>
    <w:p w14:paraId="7BA78D2D" w14:textId="77777777" w:rsidR="00DB384A" w:rsidRDefault="00DB384A">
      <w:pPr>
        <w:widowControl w:val="0"/>
        <w:rPr>
          <w:rFonts w:ascii="Calibri" w:hAnsi="Calibri"/>
          <w:sz w:val="22"/>
          <w:szCs w:val="22"/>
        </w:rPr>
      </w:pPr>
    </w:p>
    <w:p w14:paraId="65DFF526" w14:textId="77777777" w:rsidR="00DB384A" w:rsidRDefault="00DB384A">
      <w:pPr>
        <w:keepNext/>
        <w:widowControl w:val="0"/>
        <w:rPr>
          <w:rFonts w:ascii="Calibri" w:hAnsi="Calibri"/>
          <w:sz w:val="22"/>
          <w:szCs w:val="22"/>
        </w:rPr>
      </w:pPr>
    </w:p>
    <w:p w14:paraId="5BCCB21B"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56D9A6F3"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08188836" w14:textId="77777777">
        <w:tc>
          <w:tcPr>
            <w:tcW w:w="9576" w:type="dxa"/>
          </w:tcPr>
          <w:p w14:paraId="76E69CC1" w14:textId="77777777" w:rsidR="00DB384A" w:rsidRDefault="00000000">
            <w:pPr>
              <w:spacing w:beforeAutospacing="1" w:afterAutospacing="1"/>
              <w:rPr>
                <w:rFonts w:ascii="Calibri" w:hAnsi="Calibri"/>
                <w:b/>
              </w:rPr>
            </w:pPr>
            <w:r>
              <w:rPr>
                <w:rFonts w:ascii="Calibri" w:hAnsi="Calibri"/>
              </w:rPr>
              <w:t xml:space="preserve">This project May Affect, but is Not Likely to Adversely Affect, listed species, and informal consultation was conducted. This project is in compliance with the Endangered Species Act without mitigation. Kentucky Housing Corporation (KHC) obtained an Official Species List for the subject property using the USFWS Information on for Planning and Consultation (IPAC). According to the Official Species List, there are a total of 16 threatened, endangered, or candidate species on this species list.    The proposed project will have ''no effect'' on the gray bat (Myotis grisescens), Indiana bat (Myotis sodalis), clubshell (Pleurobema clava), fanshell (Cyprogenia stegaria), longsolid (Fusconaia subrotunda), pink mucket (Lampsilis abrupta), rabbitsfoot (Quadrula cylindrica cylindrica), ring pink (Obovaria retusa), rough pigtoe (Pleurobema plenum), round hickorynut (Obovaria subrotunda), and Kentucky cave shrimp (Palaemonias ganteri) due to lack of suitable habitat within the project area.     It was also determined that the proposed project has the potential to affect the northern long-eared bat (Myotis septentrionalis) and Price's Potato-bean (Apios priceana).    Northern long-eared bat: No features that could be used as hibernacula by these species were identified at the project site. There are no trees within the action area; as such, there is no summer roosting, foraging, or commuting habitat for this species. Based on the lack of impacts to roosting, foraging, and commuting habitat, it was determined that the proposed action ''may affect, but is not likely to adversely affect'' the northern long-eared bat.    Price's potato-bean: The proposed action area consists of graded, open fields. Price's potato-bean thrives in open, wooded areas, often in forest gaps or along forest edges. The species tends to prefer mesic environments and is frequently found in open, low areas near streams or along the banks of streams and rivers. It is also sometimes found near the base of small limestone bluffs. Based on the habitat assessment, the project area does not contain suitable habitat for this species; therefore, it was determined that the proposed action, ''may affect, but is not  likely to adversely affect'' Price's potato-bean. No mitigation is required.   </w:t>
            </w:r>
          </w:p>
        </w:tc>
      </w:tr>
    </w:tbl>
    <w:p w14:paraId="302E28E7" w14:textId="77777777" w:rsidR="00DB384A" w:rsidRDefault="00DB384A">
      <w:pPr>
        <w:rPr>
          <w:rFonts w:ascii="Calibri" w:hAnsi="Calibri"/>
          <w:b/>
          <w:sz w:val="22"/>
          <w:szCs w:val="22"/>
        </w:rPr>
      </w:pPr>
    </w:p>
    <w:p w14:paraId="75E402FA"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47532196" w14:textId="77777777" w:rsidR="00DB384A" w:rsidRDefault="00000000">
      <w:pPr>
        <w:rPr>
          <w:rFonts w:ascii="Calibri" w:hAnsi="Calibri"/>
          <w:sz w:val="22"/>
          <w:szCs w:val="22"/>
        </w:rPr>
      </w:pPr>
      <w:r>
        <w:rPr>
          <w:rFonts w:ascii="Calibri" w:hAnsi="Calibri"/>
          <w:sz w:val="22"/>
          <w:szCs w:val="22"/>
        </w:rPr>
        <w:t xml:space="preserve"> </w:t>
      </w:r>
    </w:p>
    <w:p w14:paraId="5B3C5F91" w14:textId="77777777" w:rsidR="00DB384A" w:rsidRDefault="00000000">
      <w:pPr>
        <w:rPr>
          <w:rFonts w:ascii="Calibri" w:hAnsi="Calibri"/>
          <w:sz w:val="22"/>
          <w:szCs w:val="22"/>
        </w:rPr>
      </w:pPr>
      <w:hyperlink r:id="rId46">
        <w:r>
          <w:rPr>
            <w:rStyle w:val="Hyperlink"/>
          </w:rPr>
          <w:t>USFWS_KFO_Response Echo Trails.pdf</w:t>
        </w:r>
      </w:hyperlink>
    </w:p>
    <w:p w14:paraId="362B22FB" w14:textId="77777777" w:rsidR="00DB384A" w:rsidRDefault="00000000">
      <w:pPr>
        <w:rPr>
          <w:rFonts w:ascii="Calibri" w:hAnsi="Calibri"/>
          <w:sz w:val="22"/>
          <w:szCs w:val="22"/>
        </w:rPr>
      </w:pPr>
      <w:hyperlink r:id="rId47">
        <w:r>
          <w:rPr>
            <w:rStyle w:val="Hyperlink"/>
          </w:rPr>
          <w:t>Site_Photos.pdf</w:t>
        </w:r>
      </w:hyperlink>
    </w:p>
    <w:p w14:paraId="2FE9C0D7" w14:textId="77777777" w:rsidR="00DB384A" w:rsidRDefault="00000000">
      <w:pPr>
        <w:rPr>
          <w:rFonts w:ascii="Calibri" w:hAnsi="Calibri"/>
          <w:sz w:val="22"/>
          <w:szCs w:val="22"/>
        </w:rPr>
      </w:pPr>
      <w:hyperlink r:id="rId48">
        <w:r>
          <w:rPr>
            <w:rStyle w:val="Hyperlink"/>
          </w:rPr>
          <w:t>FIRMETTE_Echo Trail Apartments(2).pdf</w:t>
        </w:r>
      </w:hyperlink>
    </w:p>
    <w:p w14:paraId="3597C0C9" w14:textId="77777777" w:rsidR="00DB384A" w:rsidRDefault="00000000">
      <w:pPr>
        <w:rPr>
          <w:rFonts w:ascii="Calibri" w:hAnsi="Calibri"/>
          <w:sz w:val="22"/>
          <w:szCs w:val="22"/>
        </w:rPr>
      </w:pPr>
      <w:hyperlink r:id="rId49">
        <w:r>
          <w:rPr>
            <w:rStyle w:val="Hyperlink"/>
          </w:rPr>
          <w:t>EchoTrl_ConsistencyLtr_KYDetermination.pdf</w:t>
        </w:r>
      </w:hyperlink>
    </w:p>
    <w:p w14:paraId="19CBC034" w14:textId="77777777" w:rsidR="00DB384A" w:rsidRDefault="00000000">
      <w:pPr>
        <w:rPr>
          <w:rFonts w:ascii="Calibri" w:hAnsi="Calibri"/>
          <w:sz w:val="22"/>
          <w:szCs w:val="22"/>
        </w:rPr>
      </w:pPr>
      <w:hyperlink r:id="rId50">
        <w:r>
          <w:rPr>
            <w:rStyle w:val="Hyperlink"/>
          </w:rPr>
          <w:t>EchoTrl_ConsistencyLtr_IBat.pdf</w:t>
        </w:r>
      </w:hyperlink>
    </w:p>
    <w:p w14:paraId="389954EC" w14:textId="77777777" w:rsidR="00DB384A" w:rsidRDefault="00000000">
      <w:pPr>
        <w:rPr>
          <w:rFonts w:ascii="Calibri" w:hAnsi="Calibri"/>
          <w:sz w:val="22"/>
          <w:szCs w:val="22"/>
        </w:rPr>
      </w:pPr>
      <w:hyperlink r:id="rId51">
        <w:r>
          <w:rPr>
            <w:rStyle w:val="Hyperlink"/>
          </w:rPr>
          <w:t>EchoTrails_Species List_USFWS_KFO.pdf</w:t>
        </w:r>
      </w:hyperlink>
    </w:p>
    <w:p w14:paraId="6D5BA6E4" w14:textId="77777777" w:rsidR="00DB384A" w:rsidRDefault="00000000">
      <w:pPr>
        <w:rPr>
          <w:rFonts w:ascii="Calibri" w:hAnsi="Calibri"/>
          <w:sz w:val="22"/>
          <w:szCs w:val="22"/>
        </w:rPr>
      </w:pPr>
      <w:hyperlink r:id="rId52">
        <w:r>
          <w:rPr>
            <w:rStyle w:val="Hyperlink"/>
          </w:rPr>
          <w:t>Development Plan Echo Trial Apts 2024-01-08 Civil Concept 1 - 1-8-2024.pdf</w:t>
        </w:r>
      </w:hyperlink>
    </w:p>
    <w:p w14:paraId="701E6BC4" w14:textId="77777777" w:rsidR="00DB384A" w:rsidRDefault="00DB384A">
      <w:pPr>
        <w:rPr>
          <w:rFonts w:ascii="Calibri" w:hAnsi="Calibri"/>
          <w:sz w:val="22"/>
          <w:szCs w:val="22"/>
        </w:rPr>
      </w:pPr>
    </w:p>
    <w:p w14:paraId="5A19309E"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30917837" w14:textId="77777777">
        <w:trPr>
          <w:trHeight w:val="495"/>
        </w:trPr>
        <w:tc>
          <w:tcPr>
            <w:tcW w:w="0" w:type="auto"/>
          </w:tcPr>
          <w:p w14:paraId="136B0554" w14:textId="77777777" w:rsidR="00DB384A" w:rsidRDefault="00DB384A">
            <w:pPr>
              <w:rPr>
                <w:rFonts w:ascii="Calibri" w:hAnsi="Calibri"/>
              </w:rPr>
            </w:pPr>
          </w:p>
        </w:tc>
        <w:tc>
          <w:tcPr>
            <w:tcW w:w="0" w:type="auto"/>
          </w:tcPr>
          <w:p w14:paraId="0BB81886" w14:textId="77777777" w:rsidR="00DB384A" w:rsidRDefault="00000000">
            <w:pPr>
              <w:rPr>
                <w:rFonts w:ascii="Calibri" w:hAnsi="Calibri"/>
              </w:rPr>
            </w:pPr>
            <w:r>
              <w:rPr>
                <w:rFonts w:ascii="Calibri" w:hAnsi="Calibri"/>
              </w:rPr>
              <w:t>Yes</w:t>
            </w:r>
          </w:p>
        </w:tc>
      </w:tr>
      <w:tr w:rsidR="00DB384A" w14:paraId="1882C6E4" w14:textId="77777777">
        <w:tc>
          <w:tcPr>
            <w:tcW w:w="0" w:type="auto"/>
          </w:tcPr>
          <w:p w14:paraId="57BD9DE9" w14:textId="77777777" w:rsidR="00DB384A" w:rsidRDefault="00DB384A">
            <w:pPr>
              <w:rPr>
                <w:rFonts w:ascii="Calibri" w:hAnsi="Calibri"/>
              </w:rPr>
            </w:pPr>
          </w:p>
        </w:tc>
        <w:tc>
          <w:tcPr>
            <w:tcW w:w="0" w:type="auto"/>
          </w:tcPr>
          <w:p w14:paraId="205FDBDF" w14:textId="77777777" w:rsidR="00DB384A" w:rsidRDefault="00000000">
            <w:pPr>
              <w:rPr>
                <w:rFonts w:ascii="Calibri" w:hAnsi="Calibri"/>
              </w:rPr>
            </w:pPr>
            <w:r>
              <w:rPr>
                <w:rFonts w:ascii="Calibri" w:hAnsi="Calibri"/>
              </w:rPr>
              <w:t>No</w:t>
            </w:r>
          </w:p>
        </w:tc>
      </w:tr>
    </w:tbl>
    <w:p w14:paraId="6C14DA3D" w14:textId="77777777" w:rsidR="00DB384A" w:rsidRDefault="00DB384A">
      <w:pPr>
        <w:rPr>
          <w:rFonts w:ascii="Calibri" w:hAnsi="Calibri"/>
          <w:b/>
          <w:sz w:val="28"/>
          <w:szCs w:val="28"/>
        </w:rPr>
      </w:pPr>
    </w:p>
    <w:p w14:paraId="770545F3" w14:textId="77777777" w:rsidR="00DB384A" w:rsidRDefault="00000000">
      <w:pPr>
        <w:rPr>
          <w:rFonts w:ascii="Calibri" w:hAnsi="Calibri"/>
          <w:b/>
          <w:sz w:val="28"/>
          <w:szCs w:val="28"/>
        </w:rPr>
      </w:pPr>
      <w:r>
        <w:rPr>
          <w:rFonts w:ascii="Calibri" w:hAnsi="Calibri"/>
          <w:b/>
          <w:sz w:val="28"/>
          <w:szCs w:val="28"/>
        </w:rPr>
        <w:br w:type="page"/>
      </w:r>
    </w:p>
    <w:p w14:paraId="20597BC8" w14:textId="77777777" w:rsidR="00DB384A" w:rsidRDefault="00000000">
      <w:pPr>
        <w:rPr>
          <w:rFonts w:ascii="Calibri" w:hAnsi="Calibri"/>
          <w:b/>
          <w:sz w:val="28"/>
          <w:szCs w:val="28"/>
        </w:rPr>
      </w:pPr>
      <w:r>
        <w:rPr>
          <w:rFonts w:ascii="Calibri" w:hAnsi="Calibri"/>
          <w:b/>
          <w:sz w:val="28"/>
          <w:szCs w:val="28"/>
        </w:rPr>
        <w:t>Explosive and Flammable Hazards</w:t>
      </w:r>
    </w:p>
    <w:tbl>
      <w:tblPr>
        <w:tblStyle w:val="MediumGrid2-Accent1"/>
        <w:tblW w:w="4850" w:type="pct"/>
        <w:tblLayout w:type="fixed"/>
        <w:tblLook w:val="0000" w:firstRow="0" w:lastRow="0" w:firstColumn="0" w:lastColumn="0" w:noHBand="0" w:noVBand="0"/>
      </w:tblPr>
      <w:tblGrid>
        <w:gridCol w:w="3904"/>
        <w:gridCol w:w="2430"/>
        <w:gridCol w:w="2027"/>
      </w:tblGrid>
      <w:tr w:rsidR="00DB384A" w14:paraId="5CC048CB"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35" w:type="pct"/>
            <w:shd w:val="clear" w:color="auto" w:fill="B8CCE4" w:themeFill="accent1" w:themeFillTint="66"/>
          </w:tcPr>
          <w:p w14:paraId="23EE6EEA"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453" w:type="pct"/>
            <w:shd w:val="clear" w:color="auto" w:fill="B8CCE4" w:themeFill="accent1" w:themeFillTint="66"/>
          </w:tcPr>
          <w:p w14:paraId="0D21D6E3"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B8CCE4" w:themeFill="accent1" w:themeFillTint="66"/>
          </w:tcPr>
          <w:p w14:paraId="663D67B4"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DB384A" w14:paraId="45C778E5" w14:textId="77777777" w:rsidTr="00DB384A">
        <w:tc>
          <w:tcPr>
            <w:cnfStyle w:val="000010000000" w:firstRow="0" w:lastRow="0" w:firstColumn="0" w:lastColumn="0" w:oddVBand="1" w:evenVBand="0" w:oddHBand="0" w:evenHBand="0" w:firstRowFirstColumn="0" w:firstRowLastColumn="0" w:lastRowFirstColumn="0" w:lastRowLastColumn="0"/>
            <w:tcW w:w="2335" w:type="pct"/>
            <w:shd w:val="clear" w:color="auto" w:fill="DBE5F1" w:themeFill="accent1" w:themeFillTint="33"/>
          </w:tcPr>
          <w:p w14:paraId="57B57CDF" w14:textId="77777777" w:rsidR="00DB384A" w:rsidRDefault="00000000">
            <w:pPr>
              <w:spacing w:line="276" w:lineRule="auto"/>
              <w:rPr>
                <w:rFonts w:asciiTheme="minorHAnsi" w:hAnsiTheme="minorHAnsi"/>
                <w:sz w:val="22"/>
                <w:szCs w:val="22"/>
              </w:rPr>
            </w:pPr>
            <w:r>
              <w:rPr>
                <w:rFonts w:asciiTheme="minorHAnsi" w:hAnsiTheme="minorHAnsi"/>
                <w:sz w:val="22"/>
                <w:szCs w:val="22"/>
              </w:rPr>
              <w:t>HUD-assisted projects must meet Acceptable Separation Distance (ASD) requirements to protect them from explosive and flammable hazards.</w:t>
            </w:r>
          </w:p>
        </w:tc>
        <w:tc>
          <w:tcPr>
            <w:tcW w:w="1453" w:type="pct"/>
            <w:shd w:val="clear" w:color="auto" w:fill="DBE5F1" w:themeFill="accent1" w:themeFillTint="33"/>
          </w:tcPr>
          <w:p w14:paraId="68844AC8"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N/A</w:t>
            </w:r>
          </w:p>
        </w:tc>
        <w:tc>
          <w:tcPr>
            <w:cnfStyle w:val="000010000000" w:firstRow="0" w:lastRow="0" w:firstColumn="0" w:lastColumn="0" w:oddVBand="1" w:evenVBand="0" w:oddHBand="0" w:evenHBand="0" w:firstRowFirstColumn="0" w:firstRowLastColumn="0" w:lastRowFirstColumn="0" w:lastRowLastColumn="0"/>
            <w:tcW w:w="1212" w:type="pct"/>
            <w:shd w:val="clear" w:color="auto" w:fill="DBE5F1" w:themeFill="accent1" w:themeFillTint="33"/>
          </w:tcPr>
          <w:p w14:paraId="3635B758" w14:textId="77777777" w:rsidR="00DB384A" w:rsidRDefault="00000000">
            <w:pPr>
              <w:spacing w:line="276" w:lineRule="auto"/>
              <w:rPr>
                <w:rFonts w:asciiTheme="minorHAnsi" w:hAnsiTheme="minorHAnsi"/>
                <w:sz w:val="22"/>
                <w:szCs w:val="22"/>
              </w:rPr>
            </w:pPr>
            <w:r>
              <w:rPr>
                <w:rFonts w:asciiTheme="minorHAnsi" w:hAnsiTheme="minorHAnsi"/>
                <w:sz w:val="22"/>
                <w:szCs w:val="22"/>
              </w:rPr>
              <w:t>24 CFR Part 51 Subpart C</w:t>
            </w:r>
          </w:p>
        </w:tc>
      </w:tr>
    </w:tbl>
    <w:p w14:paraId="1075BF70" w14:textId="77777777" w:rsidR="00DB384A" w:rsidRDefault="00DB384A">
      <w:pPr>
        <w:rPr>
          <w:rFonts w:ascii="Calibri" w:hAnsi="Calibri"/>
          <w:sz w:val="22"/>
          <w:szCs w:val="22"/>
          <w:highlight w:val="magenta"/>
        </w:rPr>
      </w:pPr>
    </w:p>
    <w:p w14:paraId="103DE1CA" w14:textId="77777777" w:rsidR="00DB384A" w:rsidRDefault="00000000">
      <w:pPr>
        <w:rPr>
          <w:rFonts w:ascii="Calibri" w:hAnsi="Calibri"/>
          <w:b/>
          <w:sz w:val="22"/>
          <w:szCs w:val="22"/>
        </w:rPr>
      </w:pPr>
      <w:r>
        <w:rPr>
          <w:rFonts w:ascii="Calibri" w:hAnsi="Calibri"/>
          <w:b/>
          <w:sz w:val="22"/>
          <w:szCs w:val="22"/>
        </w:rPr>
        <w:t>1.</w:t>
      </w:r>
      <w:r>
        <w:rPr>
          <w:rFonts w:ascii="Calibri" w:hAnsi="Calibri"/>
          <w:b/>
          <w:sz w:val="22"/>
          <w:szCs w:val="22"/>
        </w:rPr>
        <w:tab/>
        <w:t>Is the proposed HUD-assisted project itself the development of a hazardous facility (a facility that mainly stores, handles or processes flammable or combustible chemicals such as bulk fuel storage facilities and refineries)?</w:t>
      </w:r>
    </w:p>
    <w:p w14:paraId="310BBB68" w14:textId="77777777" w:rsidR="00DB384A" w:rsidRDefault="00DB384A">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19DED7E8" w14:textId="77777777">
        <w:trPr>
          <w:trHeight w:val="495"/>
        </w:trPr>
        <w:tc>
          <w:tcPr>
            <w:tcW w:w="0" w:type="auto"/>
          </w:tcPr>
          <w:p w14:paraId="2A214106"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58C85E84" w14:textId="77777777" w:rsidR="00DB384A" w:rsidRDefault="00000000">
            <w:pPr>
              <w:rPr>
                <w:rFonts w:ascii="Calibri" w:hAnsi="Calibri"/>
              </w:rPr>
            </w:pPr>
            <w:r>
              <w:rPr>
                <w:rFonts w:ascii="Calibri" w:hAnsi="Calibri"/>
              </w:rPr>
              <w:t>No</w:t>
            </w:r>
          </w:p>
        </w:tc>
      </w:tr>
      <w:tr w:rsidR="00DB384A" w14:paraId="59061629" w14:textId="77777777">
        <w:tc>
          <w:tcPr>
            <w:tcW w:w="0" w:type="auto"/>
          </w:tcPr>
          <w:p w14:paraId="150D8C9E" w14:textId="77777777" w:rsidR="00DB384A" w:rsidRDefault="00DB384A">
            <w:pPr>
              <w:rPr>
                <w:rFonts w:ascii="Calibri" w:hAnsi="Calibri"/>
              </w:rPr>
            </w:pPr>
          </w:p>
        </w:tc>
        <w:tc>
          <w:tcPr>
            <w:tcW w:w="0" w:type="auto"/>
          </w:tcPr>
          <w:p w14:paraId="43D838C1" w14:textId="77777777" w:rsidR="00DB384A" w:rsidRDefault="00000000">
            <w:pPr>
              <w:rPr>
                <w:rFonts w:ascii="Calibri" w:hAnsi="Calibri"/>
              </w:rPr>
            </w:pPr>
            <w:r>
              <w:rPr>
                <w:rFonts w:ascii="Calibri" w:hAnsi="Calibri"/>
              </w:rPr>
              <w:t>Yes</w:t>
            </w:r>
          </w:p>
        </w:tc>
      </w:tr>
    </w:tbl>
    <w:p w14:paraId="598CF8C3" w14:textId="77777777" w:rsidR="00DB384A" w:rsidRDefault="00DB384A">
      <w:pPr>
        <w:rPr>
          <w:rFonts w:ascii="Calibri" w:hAnsi="Calibri"/>
          <w:b/>
          <w:sz w:val="22"/>
          <w:szCs w:val="22"/>
        </w:rPr>
      </w:pPr>
    </w:p>
    <w:p w14:paraId="103030D4" w14:textId="77777777" w:rsidR="00DB384A" w:rsidRDefault="00000000">
      <w:pPr>
        <w:rPr>
          <w:rFonts w:ascii="Calibri" w:hAnsi="Calibri"/>
          <w:b/>
          <w:sz w:val="22"/>
          <w:szCs w:val="22"/>
        </w:rPr>
      </w:pPr>
      <w:r>
        <w:rPr>
          <w:rFonts w:ascii="Calibri" w:hAnsi="Calibri"/>
          <w:b/>
          <w:sz w:val="22"/>
          <w:szCs w:val="22"/>
        </w:rPr>
        <w:t>2.</w:t>
      </w:r>
      <w:r>
        <w:rPr>
          <w:rFonts w:ascii="Calibri" w:hAnsi="Calibri"/>
          <w:b/>
          <w:sz w:val="22"/>
          <w:szCs w:val="22"/>
        </w:rPr>
        <w:tab/>
        <w:t>Does this project include any of the following activities:  development, construction, rehabilitation that will increase residential densities, or conversion?</w:t>
      </w:r>
    </w:p>
    <w:p w14:paraId="23CDDC48" w14:textId="77777777" w:rsidR="00DB384A" w:rsidRDefault="00DB384A">
      <w:pPr>
        <w:rPr>
          <w:rFonts w:ascii="Calibri" w:hAnsi="Calibri"/>
          <w:b/>
          <w:sz w:val="22"/>
          <w:szCs w:val="22"/>
        </w:rPr>
      </w:pPr>
    </w:p>
    <w:p w14:paraId="2B887087" w14:textId="77777777" w:rsidR="00DB384A" w:rsidRDefault="00DB384A">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12"/>
      </w:tblGrid>
      <w:tr w:rsidR="00DB384A" w14:paraId="1A50AE6C" w14:textId="77777777">
        <w:trPr>
          <w:trHeight w:val="495"/>
        </w:trPr>
        <w:tc>
          <w:tcPr>
            <w:tcW w:w="0" w:type="auto"/>
          </w:tcPr>
          <w:p w14:paraId="2C51B1A0" w14:textId="77777777" w:rsidR="00DB384A" w:rsidRDefault="00DB384A">
            <w:pPr>
              <w:rPr>
                <w:rFonts w:ascii="Calibri" w:hAnsi="Calibri"/>
              </w:rPr>
            </w:pPr>
          </w:p>
        </w:tc>
        <w:tc>
          <w:tcPr>
            <w:tcW w:w="0" w:type="auto"/>
          </w:tcPr>
          <w:p w14:paraId="55182502" w14:textId="77777777" w:rsidR="00DB384A" w:rsidRDefault="00000000">
            <w:pPr>
              <w:rPr>
                <w:rFonts w:ascii="Calibri" w:hAnsi="Calibri"/>
              </w:rPr>
            </w:pPr>
            <w:r>
              <w:rPr>
                <w:rFonts w:ascii="Calibri" w:hAnsi="Calibri"/>
              </w:rPr>
              <w:t>No</w:t>
            </w:r>
          </w:p>
        </w:tc>
      </w:tr>
    </w:tbl>
    <w:p w14:paraId="24401FE8" w14:textId="77777777" w:rsidR="00DB384A" w:rsidRDefault="00DB384A">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415BFA9F" w14:textId="77777777">
        <w:trPr>
          <w:trHeight w:val="495"/>
        </w:trPr>
        <w:tc>
          <w:tcPr>
            <w:tcW w:w="0" w:type="auto"/>
          </w:tcPr>
          <w:p w14:paraId="4B14C360"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76980746" w14:textId="77777777" w:rsidR="00DB384A" w:rsidRDefault="00000000">
            <w:pPr>
              <w:rPr>
                <w:rFonts w:ascii="Calibri" w:hAnsi="Calibri"/>
              </w:rPr>
            </w:pPr>
            <w:r>
              <w:rPr>
                <w:rFonts w:ascii="Calibri" w:hAnsi="Calibri"/>
              </w:rPr>
              <w:t>Yes</w:t>
            </w:r>
          </w:p>
        </w:tc>
      </w:tr>
    </w:tbl>
    <w:p w14:paraId="00AA78B6" w14:textId="77777777" w:rsidR="00DB384A" w:rsidRDefault="00DB384A">
      <w:pPr>
        <w:rPr>
          <w:rFonts w:ascii="Calibri" w:hAnsi="Calibri"/>
          <w:b/>
          <w:sz w:val="22"/>
          <w:szCs w:val="22"/>
        </w:rPr>
      </w:pPr>
    </w:p>
    <w:p w14:paraId="26E59484" w14:textId="77777777" w:rsidR="00DB384A" w:rsidRDefault="00DB384A">
      <w:pPr>
        <w:rPr>
          <w:rFonts w:ascii="Calibri" w:hAnsi="Calibri"/>
          <w:b/>
          <w:sz w:val="22"/>
          <w:szCs w:val="22"/>
        </w:rPr>
      </w:pPr>
    </w:p>
    <w:p w14:paraId="507F60D9" w14:textId="77777777" w:rsidR="00DB384A" w:rsidRDefault="00DB384A">
      <w:pPr>
        <w:widowControl w:val="0"/>
        <w:rPr>
          <w:rFonts w:ascii="Calibri" w:hAnsi="Calibri"/>
          <w:b/>
          <w:sz w:val="22"/>
          <w:szCs w:val="22"/>
        </w:rPr>
      </w:pPr>
    </w:p>
    <w:p w14:paraId="41B34275" w14:textId="77777777" w:rsidR="00DB384A" w:rsidRDefault="00000000">
      <w:pPr>
        <w:jc w:val="both"/>
        <w:rPr>
          <w:rFonts w:ascii="Calibri" w:hAnsi="Calibri"/>
          <w:b/>
          <w:sz w:val="22"/>
          <w:szCs w:val="22"/>
        </w:rPr>
      </w:pPr>
      <w:r>
        <w:rPr>
          <w:rFonts w:ascii="Calibri" w:hAnsi="Calibri"/>
          <w:b/>
          <w:sz w:val="22"/>
          <w:szCs w:val="22"/>
        </w:rPr>
        <w:t>3.</w:t>
      </w:r>
      <w:r>
        <w:rPr>
          <w:rFonts w:ascii="Calibri" w:hAnsi="Calibri"/>
          <w:b/>
          <w:sz w:val="22"/>
          <w:szCs w:val="22"/>
        </w:rPr>
        <w:tab/>
        <w:t>Within 1 mile of the project site, are there any current or planned stationary aboveground storage containers that are covered by 24 CFR 51C?  Containers that are NOT covered under the regulation include:</w:t>
      </w:r>
    </w:p>
    <w:p w14:paraId="15094797" w14:textId="77777777" w:rsidR="00DB384A" w:rsidRDefault="00000000">
      <w:pPr>
        <w:ind w:firstLine="720"/>
        <w:jc w:val="both"/>
        <w:rPr>
          <w:rFonts w:ascii="Calibri" w:hAnsi="Calibri"/>
          <w:b/>
          <w:sz w:val="22"/>
          <w:szCs w:val="22"/>
        </w:rPr>
      </w:pPr>
      <w:r>
        <w:rPr>
          <w:rFonts w:ascii="Calibri" w:hAnsi="Calibri"/>
          <w:b/>
          <w:sz w:val="22"/>
          <w:szCs w:val="22"/>
        </w:rPr>
        <w:t>•</w:t>
      </w:r>
      <w:r>
        <w:rPr>
          <w:rFonts w:ascii="Calibri" w:hAnsi="Calibri"/>
          <w:b/>
          <w:sz w:val="22"/>
          <w:szCs w:val="22"/>
        </w:rPr>
        <w:tab/>
        <w:t xml:space="preserve">Containers 100 gallons or less in capacity, containing common liquid industrial fuels OR  </w:t>
      </w:r>
    </w:p>
    <w:p w14:paraId="200C3177" w14:textId="77777777" w:rsidR="00DB384A" w:rsidRDefault="00000000">
      <w:pPr>
        <w:ind w:firstLine="720"/>
        <w:jc w:val="both"/>
        <w:rPr>
          <w:rFonts w:ascii="Calibri" w:hAnsi="Calibri"/>
          <w:b/>
          <w:sz w:val="22"/>
          <w:szCs w:val="22"/>
        </w:rPr>
      </w:pPr>
      <w:r>
        <w:rPr>
          <w:rFonts w:ascii="Calibri" w:hAnsi="Calibri"/>
          <w:b/>
          <w:sz w:val="22"/>
          <w:szCs w:val="22"/>
        </w:rPr>
        <w:t>•</w:t>
      </w:r>
      <w:r>
        <w:rPr>
          <w:rFonts w:ascii="Calibri" w:hAnsi="Calibri"/>
          <w:b/>
          <w:sz w:val="22"/>
          <w:szCs w:val="22"/>
        </w:rPr>
        <w:tab/>
        <w:t>Containers of liquified petroleum gas (LPG) or propane with a water volume capacity of 1,000 gallons or less that meet the requirements of the 2017 or later version of National Fire Protection Association (NFPA) Code 58.</w:t>
      </w:r>
    </w:p>
    <w:p w14:paraId="0ED27242" w14:textId="77777777" w:rsidR="00DB384A" w:rsidRDefault="00000000">
      <w:pPr>
        <w:jc w:val="both"/>
        <w:rPr>
          <w:rFonts w:ascii="Calibri" w:hAnsi="Calibri"/>
          <w:b/>
          <w:sz w:val="22"/>
          <w:szCs w:val="22"/>
        </w:rPr>
      </w:pPr>
      <w:r>
        <w:rPr>
          <w:rFonts w:ascii="Calibri" w:hAnsi="Calibri"/>
          <w:b/>
          <w:sz w:val="22"/>
          <w:szCs w:val="22"/>
        </w:rPr>
        <w:t>If all containers within the search area fit the above criteria, answer “No.”  For any other type of aboveground storage container within the search area that holds one of the flammable or explosive materials listed in Appendix I of 24 CFR part 51 subpart C, answer “Yes.”</w:t>
      </w:r>
    </w:p>
    <w:p w14:paraId="3A760127" w14:textId="77777777" w:rsidR="00DB384A" w:rsidRDefault="00DB384A">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DB384A" w14:paraId="4108A20E" w14:textId="77777777">
        <w:trPr>
          <w:trHeight w:val="495"/>
        </w:trPr>
        <w:tc>
          <w:tcPr>
            <w:tcW w:w="0" w:type="auto"/>
          </w:tcPr>
          <w:p w14:paraId="5C171154"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7C00AD63" w14:textId="77777777" w:rsidR="00DB384A" w:rsidRDefault="00000000">
            <w:pPr>
              <w:rPr>
                <w:rFonts w:ascii="Calibri" w:hAnsi="Calibri"/>
              </w:rPr>
            </w:pPr>
            <w:r>
              <w:rPr>
                <w:rFonts w:ascii="Calibri" w:hAnsi="Calibri"/>
              </w:rPr>
              <w:t>No</w:t>
            </w:r>
          </w:p>
        </w:tc>
      </w:tr>
    </w:tbl>
    <w:p w14:paraId="033DCCEE" w14:textId="77777777" w:rsidR="00DB384A" w:rsidRDefault="00DB384A">
      <w:pPr>
        <w:rPr>
          <w:rFonts w:ascii="Calibri" w:hAnsi="Calibri"/>
          <w:b/>
          <w:sz w:val="22"/>
          <w:szCs w:val="22"/>
        </w:rPr>
      </w:pPr>
    </w:p>
    <w:p w14:paraId="74EB71C4" w14:textId="77777777" w:rsidR="00DB384A" w:rsidRDefault="00000000">
      <w:pPr>
        <w:widowControl w:val="0"/>
        <w:ind w:left="1440"/>
        <w:rPr>
          <w:rFonts w:asciiTheme="minorHAnsi" w:hAnsiTheme="minorHAnsi"/>
          <w:sz w:val="22"/>
          <w:szCs w:val="22"/>
        </w:rPr>
      </w:pPr>
      <w:r>
        <w:rPr>
          <w:rFonts w:asciiTheme="minorHAnsi" w:hAnsiTheme="minorHAnsi"/>
          <w:sz w:val="22"/>
          <w:szCs w:val="22"/>
        </w:rPr>
        <w:t>Based on the response, the review is in compliance with this section. Document and upload all documents used to make your determination below.</w:t>
      </w:r>
    </w:p>
    <w:p w14:paraId="07786BF6" w14:textId="77777777" w:rsidR="00DB384A" w:rsidRDefault="00DB384A">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7497B4D8" w14:textId="77777777">
        <w:trPr>
          <w:trHeight w:val="495"/>
        </w:trPr>
        <w:tc>
          <w:tcPr>
            <w:tcW w:w="0" w:type="auto"/>
          </w:tcPr>
          <w:p w14:paraId="31D27B3C" w14:textId="77777777" w:rsidR="00DB384A" w:rsidRDefault="00DB384A">
            <w:pPr>
              <w:rPr>
                <w:rFonts w:ascii="Calibri" w:hAnsi="Calibri"/>
              </w:rPr>
            </w:pPr>
          </w:p>
        </w:tc>
        <w:tc>
          <w:tcPr>
            <w:tcW w:w="0" w:type="auto"/>
          </w:tcPr>
          <w:p w14:paraId="72CE6F7B" w14:textId="77777777" w:rsidR="00DB384A" w:rsidRDefault="00000000">
            <w:pPr>
              <w:rPr>
                <w:rFonts w:ascii="Calibri" w:hAnsi="Calibri"/>
              </w:rPr>
            </w:pPr>
            <w:r>
              <w:rPr>
                <w:rFonts w:ascii="Calibri" w:hAnsi="Calibri"/>
              </w:rPr>
              <w:t>Yes</w:t>
            </w:r>
          </w:p>
        </w:tc>
      </w:tr>
    </w:tbl>
    <w:p w14:paraId="7B01C9B6" w14:textId="77777777" w:rsidR="00DB384A" w:rsidRDefault="00DB384A">
      <w:pPr>
        <w:rPr>
          <w:rFonts w:ascii="Calibri" w:hAnsi="Calibri"/>
          <w:b/>
          <w:sz w:val="22"/>
          <w:szCs w:val="22"/>
        </w:rPr>
      </w:pPr>
    </w:p>
    <w:p w14:paraId="0EA44614" w14:textId="77777777" w:rsidR="00DB384A" w:rsidRDefault="00DB384A">
      <w:pPr>
        <w:rPr>
          <w:rFonts w:ascii="Calibri" w:hAnsi="Calibri"/>
          <w:b/>
          <w:sz w:val="22"/>
          <w:szCs w:val="22"/>
        </w:rPr>
      </w:pPr>
    </w:p>
    <w:p w14:paraId="4F212397" w14:textId="77777777" w:rsidR="00DB384A" w:rsidRDefault="00DB384A">
      <w:pPr>
        <w:rPr>
          <w:rFonts w:ascii="Calibri" w:hAnsi="Calibri"/>
          <w:b/>
          <w:sz w:val="22"/>
          <w:szCs w:val="22"/>
        </w:rPr>
      </w:pPr>
    </w:p>
    <w:p w14:paraId="455F25C8" w14:textId="77777777" w:rsidR="00DB384A" w:rsidRDefault="00DB384A">
      <w:pPr>
        <w:rPr>
          <w:rFonts w:ascii="Calibri" w:hAnsi="Calibri"/>
          <w:b/>
          <w:sz w:val="22"/>
          <w:szCs w:val="22"/>
        </w:rPr>
      </w:pPr>
    </w:p>
    <w:p w14:paraId="6E393FE5"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25553705"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316A7B17" w14:textId="77777777">
        <w:tc>
          <w:tcPr>
            <w:tcW w:w="9576" w:type="dxa"/>
          </w:tcPr>
          <w:p w14:paraId="512C73FC" w14:textId="77777777" w:rsidR="00DB384A" w:rsidRDefault="00000000">
            <w:pPr>
              <w:spacing w:beforeAutospacing="1" w:afterAutospacing="1"/>
              <w:rPr>
                <w:rFonts w:ascii="Calibri" w:hAnsi="Calibri"/>
                <w:b/>
              </w:rPr>
            </w:pPr>
            <w:r>
              <w:rPr>
                <w:rFonts w:ascii="Calibri" w:hAnsi="Calibri"/>
              </w:rPr>
              <w:t>There are no current or planned stationary aboveground storage containers of concern within 1 mile of the project site. The project is in compliance with explosive and flammable hazard requirements. A search of Google Earth Pro aerial maps identified one current or planned stationary aboveground storage container was within 1 mile of the project site. The tank is located behind a Walmart Supercenter and it is a water tank and does not contain explosive or flammable liquids.</w:t>
            </w:r>
          </w:p>
        </w:tc>
      </w:tr>
    </w:tbl>
    <w:p w14:paraId="5D00F473" w14:textId="77777777" w:rsidR="00DB384A" w:rsidRDefault="00DB384A">
      <w:pPr>
        <w:rPr>
          <w:rFonts w:ascii="Calibri" w:hAnsi="Calibri"/>
          <w:b/>
          <w:sz w:val="22"/>
          <w:szCs w:val="22"/>
        </w:rPr>
      </w:pPr>
    </w:p>
    <w:p w14:paraId="08AECA7B"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349A76F9" w14:textId="77777777" w:rsidR="00DB384A" w:rsidRDefault="00000000">
      <w:pPr>
        <w:rPr>
          <w:rFonts w:ascii="Calibri" w:hAnsi="Calibri"/>
          <w:sz w:val="22"/>
          <w:szCs w:val="22"/>
        </w:rPr>
      </w:pPr>
      <w:r>
        <w:rPr>
          <w:rFonts w:ascii="Calibri" w:hAnsi="Calibri"/>
          <w:sz w:val="22"/>
          <w:szCs w:val="22"/>
        </w:rPr>
        <w:t xml:space="preserve"> </w:t>
      </w:r>
    </w:p>
    <w:p w14:paraId="24D30154" w14:textId="77777777" w:rsidR="00DB384A" w:rsidRDefault="00000000">
      <w:pPr>
        <w:rPr>
          <w:rFonts w:ascii="Calibri" w:hAnsi="Calibri"/>
          <w:sz w:val="22"/>
          <w:szCs w:val="22"/>
        </w:rPr>
      </w:pPr>
      <w:hyperlink r:id="rId53">
        <w:r>
          <w:rPr>
            <w:rStyle w:val="Hyperlink"/>
          </w:rPr>
          <w:t>Above Ground Storage Tanks within 1 mile radius of Echo Trails.docx</w:t>
        </w:r>
      </w:hyperlink>
    </w:p>
    <w:p w14:paraId="4DE6C94F" w14:textId="77777777" w:rsidR="00DB384A" w:rsidRDefault="00000000">
      <w:pPr>
        <w:rPr>
          <w:rFonts w:ascii="Calibri" w:hAnsi="Calibri"/>
          <w:sz w:val="22"/>
          <w:szCs w:val="22"/>
        </w:rPr>
      </w:pPr>
      <w:hyperlink r:id="rId54">
        <w:r>
          <w:rPr>
            <w:rStyle w:val="Hyperlink"/>
          </w:rPr>
          <w:t>One mile radius Above Ground Storage Tank search Echo Trails.png</w:t>
        </w:r>
      </w:hyperlink>
    </w:p>
    <w:p w14:paraId="29C5B4B7" w14:textId="77777777" w:rsidR="00DB384A" w:rsidRDefault="00DB384A">
      <w:pPr>
        <w:rPr>
          <w:rFonts w:ascii="Calibri" w:hAnsi="Calibri"/>
          <w:sz w:val="22"/>
          <w:szCs w:val="22"/>
        </w:rPr>
      </w:pPr>
    </w:p>
    <w:p w14:paraId="20B2A23B"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641EC94D" w14:textId="77777777">
        <w:trPr>
          <w:trHeight w:val="495"/>
        </w:trPr>
        <w:tc>
          <w:tcPr>
            <w:tcW w:w="0" w:type="auto"/>
          </w:tcPr>
          <w:p w14:paraId="00066B6F" w14:textId="77777777" w:rsidR="00DB384A" w:rsidRDefault="00DB384A">
            <w:pPr>
              <w:rPr>
                <w:rFonts w:ascii="Calibri" w:hAnsi="Calibri"/>
              </w:rPr>
            </w:pPr>
          </w:p>
        </w:tc>
        <w:tc>
          <w:tcPr>
            <w:tcW w:w="0" w:type="auto"/>
          </w:tcPr>
          <w:p w14:paraId="11542511" w14:textId="77777777" w:rsidR="00DB384A" w:rsidRDefault="00000000">
            <w:pPr>
              <w:rPr>
                <w:rFonts w:ascii="Calibri" w:hAnsi="Calibri"/>
              </w:rPr>
            </w:pPr>
            <w:r>
              <w:rPr>
                <w:rFonts w:ascii="Calibri" w:hAnsi="Calibri"/>
              </w:rPr>
              <w:t>Yes</w:t>
            </w:r>
          </w:p>
        </w:tc>
      </w:tr>
      <w:tr w:rsidR="00DB384A" w14:paraId="7121642D" w14:textId="77777777">
        <w:tc>
          <w:tcPr>
            <w:tcW w:w="0" w:type="auto"/>
          </w:tcPr>
          <w:p w14:paraId="0C1D8B73" w14:textId="77777777" w:rsidR="00DB384A" w:rsidRDefault="00DB384A">
            <w:pPr>
              <w:rPr>
                <w:rFonts w:ascii="Calibri" w:hAnsi="Calibri"/>
              </w:rPr>
            </w:pPr>
          </w:p>
        </w:tc>
        <w:tc>
          <w:tcPr>
            <w:tcW w:w="0" w:type="auto"/>
          </w:tcPr>
          <w:p w14:paraId="647B816F" w14:textId="77777777" w:rsidR="00DB384A" w:rsidRDefault="00000000">
            <w:pPr>
              <w:rPr>
                <w:rFonts w:ascii="Calibri" w:hAnsi="Calibri"/>
              </w:rPr>
            </w:pPr>
            <w:r>
              <w:rPr>
                <w:rFonts w:ascii="Calibri" w:hAnsi="Calibri"/>
              </w:rPr>
              <w:t>No</w:t>
            </w:r>
          </w:p>
        </w:tc>
      </w:tr>
    </w:tbl>
    <w:p w14:paraId="290CFEEC" w14:textId="77777777" w:rsidR="00DB384A" w:rsidRDefault="00DB384A">
      <w:pPr>
        <w:rPr>
          <w:rFonts w:ascii="Calibri" w:hAnsi="Calibri"/>
          <w:b/>
          <w:sz w:val="28"/>
          <w:szCs w:val="28"/>
        </w:rPr>
      </w:pPr>
    </w:p>
    <w:p w14:paraId="729C5EDA" w14:textId="77777777" w:rsidR="00DB384A" w:rsidRDefault="00000000">
      <w:pPr>
        <w:rPr>
          <w:rFonts w:ascii="Calibri" w:hAnsi="Calibri"/>
          <w:b/>
          <w:sz w:val="28"/>
          <w:szCs w:val="28"/>
        </w:rPr>
      </w:pPr>
      <w:r>
        <w:rPr>
          <w:rFonts w:ascii="Calibri" w:hAnsi="Calibri"/>
          <w:b/>
          <w:sz w:val="28"/>
          <w:szCs w:val="28"/>
        </w:rPr>
        <w:br w:type="page"/>
      </w:r>
    </w:p>
    <w:p w14:paraId="73EFB718" w14:textId="77777777" w:rsidR="00DB384A" w:rsidRDefault="00000000">
      <w:pPr>
        <w:rPr>
          <w:rFonts w:ascii="Calibri" w:hAnsi="Calibri"/>
          <w:b/>
          <w:sz w:val="28"/>
          <w:szCs w:val="28"/>
        </w:rPr>
      </w:pPr>
      <w:r>
        <w:rPr>
          <w:rFonts w:ascii="Calibri" w:hAnsi="Calibri"/>
          <w:b/>
          <w:sz w:val="28"/>
          <w:szCs w:val="28"/>
        </w:rPr>
        <w:t xml:space="preserve">Farmlands Protection </w:t>
      </w:r>
    </w:p>
    <w:tbl>
      <w:tblPr>
        <w:tblStyle w:val="MediumGrid1-Accent1"/>
        <w:tblW w:w="4803" w:type="pct"/>
        <w:tblLayout w:type="fixed"/>
        <w:tblLook w:val="0000" w:firstRow="0" w:lastRow="0" w:firstColumn="0" w:lastColumn="0" w:noHBand="0" w:noVBand="0"/>
      </w:tblPr>
      <w:tblGrid>
        <w:gridCol w:w="2875"/>
        <w:gridCol w:w="2732"/>
        <w:gridCol w:w="2673"/>
      </w:tblGrid>
      <w:tr w:rsidR="00DB384A" w14:paraId="0BDD6C7F"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36" w:type="pct"/>
            <w:shd w:val="clear" w:color="auto" w:fill="95B3D7" w:themeFill="accent1" w:themeFillTint="99"/>
          </w:tcPr>
          <w:p w14:paraId="4E50151F"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50" w:type="pct"/>
            <w:shd w:val="clear" w:color="auto" w:fill="95B3D7" w:themeFill="accent1" w:themeFillTint="99"/>
          </w:tcPr>
          <w:p w14:paraId="71471469"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95B3D7" w:themeFill="accent1" w:themeFillTint="99"/>
          </w:tcPr>
          <w:p w14:paraId="4EE6EB4B"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DB384A" w14:paraId="77F8E16D" w14:textId="77777777" w:rsidTr="00DB384A">
        <w:tc>
          <w:tcPr>
            <w:cnfStyle w:val="000010000000" w:firstRow="0" w:lastRow="0" w:firstColumn="0" w:lastColumn="0" w:oddVBand="1" w:evenVBand="0" w:oddHBand="0" w:evenHBand="0" w:firstRowFirstColumn="0" w:firstRowLastColumn="0" w:lastRowFirstColumn="0" w:lastRowLastColumn="0"/>
            <w:tcW w:w="1736" w:type="pct"/>
            <w:shd w:val="clear" w:color="auto" w:fill="DBE5F1" w:themeFill="accent1" w:themeFillTint="33"/>
          </w:tcPr>
          <w:p w14:paraId="48980C38" w14:textId="77777777" w:rsidR="00DB384A" w:rsidRDefault="00000000">
            <w:pPr>
              <w:spacing w:line="276" w:lineRule="auto"/>
              <w:rPr>
                <w:rFonts w:asciiTheme="minorHAnsi" w:hAnsiTheme="minorHAnsi"/>
                <w:sz w:val="22"/>
                <w:szCs w:val="22"/>
              </w:rPr>
            </w:pPr>
            <w:r>
              <w:rPr>
                <w:rFonts w:asciiTheme="minorHAnsi" w:hAnsiTheme="minorHAnsi"/>
                <w:sz w:val="22"/>
                <w:szCs w:val="22"/>
              </w:rPr>
              <w:t>The Farmland Protection Policy Act (FPPA) discourages federal activities that would convert farmland to nonagricultural purposes.</w:t>
            </w:r>
          </w:p>
        </w:tc>
        <w:tc>
          <w:tcPr>
            <w:tcW w:w="1650" w:type="pct"/>
            <w:shd w:val="clear" w:color="auto" w:fill="DBE5F1" w:themeFill="accent1" w:themeFillTint="33"/>
          </w:tcPr>
          <w:p w14:paraId="0C199025"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Farmland Protection Policy Act of 1981 (7 U.S.C. 4201 et seq.)</w:t>
            </w:r>
          </w:p>
        </w:tc>
        <w:tc>
          <w:tcPr>
            <w:cnfStyle w:val="000010000000" w:firstRow="0" w:lastRow="0" w:firstColumn="0" w:lastColumn="0" w:oddVBand="1" w:evenVBand="0" w:oddHBand="0" w:evenHBand="0" w:firstRowFirstColumn="0" w:firstRowLastColumn="0" w:lastRowFirstColumn="0" w:lastRowLastColumn="0"/>
            <w:tcW w:w="1614" w:type="pct"/>
            <w:shd w:val="clear" w:color="auto" w:fill="DBE5F1" w:themeFill="accent1" w:themeFillTint="33"/>
          </w:tcPr>
          <w:p w14:paraId="4BBBA013" w14:textId="77777777" w:rsidR="00DB384A" w:rsidRDefault="00000000">
            <w:pPr>
              <w:spacing w:line="276" w:lineRule="auto"/>
              <w:rPr>
                <w:rFonts w:asciiTheme="minorHAnsi" w:hAnsiTheme="minorHAnsi"/>
                <w:sz w:val="22"/>
                <w:szCs w:val="22"/>
              </w:rPr>
            </w:pPr>
            <w:hyperlink r:id="rId55" w:history="1">
              <w:r>
                <w:rPr>
                  <w:rStyle w:val="Hyperlink"/>
                  <w:rFonts w:asciiTheme="minorHAnsi" w:hAnsiTheme="minorHAnsi"/>
                  <w:sz w:val="22"/>
                  <w:szCs w:val="22"/>
                </w:rPr>
                <w:t>7 CFR Part 658</w:t>
              </w:r>
            </w:hyperlink>
          </w:p>
        </w:tc>
      </w:tr>
    </w:tbl>
    <w:p w14:paraId="21ECFB59" w14:textId="77777777" w:rsidR="00DB384A" w:rsidRDefault="00DB384A">
      <w:pPr>
        <w:widowControl w:val="0"/>
        <w:rPr>
          <w:rFonts w:ascii="Calibri" w:hAnsi="Calibri"/>
          <w:b/>
          <w:sz w:val="22"/>
          <w:szCs w:val="22"/>
        </w:rPr>
      </w:pPr>
    </w:p>
    <w:p w14:paraId="1B735CC7" w14:textId="77777777" w:rsidR="00DB384A" w:rsidRDefault="00000000">
      <w:pPr>
        <w:widowControl w:val="0"/>
        <w:rPr>
          <w:rFonts w:ascii="Calibri" w:hAnsi="Calibri"/>
          <w:b/>
          <w:sz w:val="22"/>
          <w:szCs w:val="22"/>
        </w:rPr>
      </w:pPr>
      <w:r>
        <w:rPr>
          <w:rFonts w:ascii="Calibri" w:hAnsi="Calibri"/>
          <w:b/>
          <w:sz w:val="22"/>
          <w:szCs w:val="22"/>
        </w:rPr>
        <w:t>1.</w:t>
      </w:r>
      <w:r>
        <w:rPr>
          <w:rFonts w:ascii="Calibri" w:hAnsi="Calibri"/>
          <w:b/>
          <w:sz w:val="22"/>
          <w:szCs w:val="22"/>
        </w:rPr>
        <w:tab/>
        <w:t>Does your project include any activities, including new construction, acquisition of undeveloped land or conversion, that could convert agricultural land to a non-agricultural use?</w:t>
      </w:r>
    </w:p>
    <w:p w14:paraId="33BAF0CC" w14:textId="77777777" w:rsidR="00DB384A" w:rsidRDefault="00DB384A">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3C34C9D0" w14:textId="77777777">
        <w:trPr>
          <w:trHeight w:val="495"/>
        </w:trPr>
        <w:tc>
          <w:tcPr>
            <w:tcW w:w="0" w:type="auto"/>
          </w:tcPr>
          <w:p w14:paraId="25B485EC"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198270F9" w14:textId="77777777" w:rsidR="00DB384A" w:rsidRDefault="00000000">
            <w:pPr>
              <w:rPr>
                <w:rFonts w:ascii="Calibri" w:hAnsi="Calibri"/>
              </w:rPr>
            </w:pPr>
            <w:r>
              <w:rPr>
                <w:rFonts w:ascii="Calibri" w:hAnsi="Calibri"/>
              </w:rPr>
              <w:t>Yes</w:t>
            </w:r>
          </w:p>
        </w:tc>
      </w:tr>
      <w:tr w:rsidR="00DB384A" w14:paraId="74CFF279" w14:textId="77777777">
        <w:tc>
          <w:tcPr>
            <w:tcW w:w="0" w:type="auto"/>
          </w:tcPr>
          <w:p w14:paraId="502F03BB" w14:textId="77777777" w:rsidR="00DB384A" w:rsidRDefault="00DB384A">
            <w:pPr>
              <w:rPr>
                <w:rFonts w:ascii="Calibri" w:hAnsi="Calibri"/>
              </w:rPr>
            </w:pPr>
          </w:p>
        </w:tc>
        <w:tc>
          <w:tcPr>
            <w:tcW w:w="0" w:type="auto"/>
          </w:tcPr>
          <w:p w14:paraId="36AF0E9A" w14:textId="77777777" w:rsidR="00DB384A" w:rsidRDefault="00000000">
            <w:pPr>
              <w:rPr>
                <w:rFonts w:ascii="Calibri" w:hAnsi="Calibri"/>
              </w:rPr>
            </w:pPr>
            <w:r>
              <w:rPr>
                <w:rFonts w:ascii="Calibri" w:hAnsi="Calibri"/>
              </w:rPr>
              <w:t>No</w:t>
            </w:r>
          </w:p>
        </w:tc>
      </w:tr>
    </w:tbl>
    <w:p w14:paraId="68960590" w14:textId="77777777" w:rsidR="00DB384A" w:rsidRDefault="00DB384A">
      <w:pPr>
        <w:rPr>
          <w:rFonts w:ascii="Calibri" w:hAnsi="Calibri"/>
          <w:b/>
          <w:sz w:val="22"/>
          <w:szCs w:val="22"/>
        </w:rPr>
      </w:pPr>
    </w:p>
    <w:p w14:paraId="5E605E05" w14:textId="77777777" w:rsidR="00DB384A" w:rsidRDefault="00000000">
      <w:pPr>
        <w:widowControl w:val="0"/>
        <w:rPr>
          <w:rFonts w:ascii="Calibri" w:hAnsi="Calibri"/>
          <w:b/>
          <w:sz w:val="22"/>
          <w:szCs w:val="22"/>
        </w:rPr>
      </w:pPr>
      <w:r>
        <w:rPr>
          <w:rFonts w:ascii="Calibri" w:hAnsi="Calibri"/>
          <w:b/>
          <w:sz w:val="22"/>
          <w:szCs w:val="22"/>
        </w:rPr>
        <w:t>2.</w:t>
      </w:r>
      <w:r>
        <w:rPr>
          <w:rFonts w:ascii="Calibri" w:hAnsi="Calibri"/>
          <w:b/>
          <w:sz w:val="22"/>
          <w:szCs w:val="22"/>
        </w:rPr>
        <w:tab/>
        <w:t>Does your project meet one of the following exemptions?</w:t>
      </w:r>
    </w:p>
    <w:p w14:paraId="3203D78F" w14:textId="77777777" w:rsidR="00DB384A" w:rsidRDefault="00DB384A">
      <w:pPr>
        <w:widowControl w:val="0"/>
        <w:rPr>
          <w:rFonts w:ascii="Calibri" w:hAnsi="Calibri"/>
          <w:b/>
          <w:sz w:val="22"/>
          <w:szCs w:val="22"/>
        </w:rPr>
      </w:pPr>
    </w:p>
    <w:p w14:paraId="58715872" w14:textId="77777777" w:rsidR="00DB384A" w:rsidRDefault="00000000">
      <w:pPr>
        <w:pStyle w:val="ListParagraph"/>
        <w:widowControl w:val="0"/>
        <w:numPr>
          <w:ilvl w:val="0"/>
          <w:numId w:val="15"/>
        </w:numPr>
        <w:rPr>
          <w:rFonts w:ascii="Calibri" w:hAnsi="Calibri"/>
          <w:sz w:val="22"/>
          <w:szCs w:val="22"/>
        </w:rPr>
      </w:pPr>
      <w:r>
        <w:rPr>
          <w:rFonts w:ascii="Calibri" w:hAnsi="Calibri"/>
          <w:sz w:val="22"/>
          <w:szCs w:val="22"/>
        </w:rPr>
        <w:t>Construction limited to on-farm structures needed for farm operations.</w:t>
      </w:r>
    </w:p>
    <w:p w14:paraId="0F5B02E8" w14:textId="77777777" w:rsidR="00DB384A" w:rsidRDefault="00000000">
      <w:pPr>
        <w:pStyle w:val="ListParagraph"/>
        <w:widowControl w:val="0"/>
        <w:numPr>
          <w:ilvl w:val="0"/>
          <w:numId w:val="15"/>
        </w:numPr>
        <w:rPr>
          <w:rFonts w:ascii="Calibri" w:hAnsi="Calibri"/>
          <w:sz w:val="22"/>
          <w:szCs w:val="22"/>
        </w:rPr>
      </w:pPr>
      <w:r>
        <w:rPr>
          <w:rFonts w:ascii="Calibri" w:hAnsi="Calibri"/>
          <w:sz w:val="22"/>
          <w:szCs w:val="22"/>
        </w:rPr>
        <w:t>Construction limited to new minor secondary (accessory) structures such as a garage or storage shed</w:t>
      </w:r>
    </w:p>
    <w:p w14:paraId="318B2A91" w14:textId="77777777" w:rsidR="00DB384A" w:rsidRDefault="00000000">
      <w:pPr>
        <w:pStyle w:val="ListParagraph"/>
        <w:widowControl w:val="0"/>
        <w:numPr>
          <w:ilvl w:val="0"/>
          <w:numId w:val="15"/>
        </w:numPr>
        <w:rPr>
          <w:rFonts w:ascii="Calibri" w:hAnsi="Calibri"/>
          <w:sz w:val="22"/>
          <w:szCs w:val="22"/>
        </w:rPr>
      </w:pPr>
      <w:r>
        <w:rPr>
          <w:rFonts w:ascii="Calibri" w:hAnsi="Calibri"/>
          <w:sz w:val="22"/>
          <w:szCs w:val="22"/>
        </w:rPr>
        <w:t xml:space="preserve">Project on land already in or committed to urban development  or used for water storage. (7 CFR 658.2(a)) </w:t>
      </w:r>
    </w:p>
    <w:p w14:paraId="42ECBD90" w14:textId="77777777" w:rsidR="00DB384A" w:rsidRDefault="00DB384A">
      <w:pPr>
        <w:pStyle w:val="ListParagraph"/>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60EC38A8" w14:textId="77777777">
        <w:trPr>
          <w:trHeight w:val="495"/>
        </w:trPr>
        <w:tc>
          <w:tcPr>
            <w:tcW w:w="0" w:type="auto"/>
          </w:tcPr>
          <w:p w14:paraId="0F3122B2" w14:textId="77777777" w:rsidR="00DB384A" w:rsidRDefault="00DB384A">
            <w:pPr>
              <w:rPr>
                <w:rFonts w:ascii="Calibri" w:hAnsi="Calibri"/>
              </w:rPr>
            </w:pPr>
          </w:p>
        </w:tc>
        <w:tc>
          <w:tcPr>
            <w:tcW w:w="0" w:type="auto"/>
          </w:tcPr>
          <w:p w14:paraId="6B0CB0EC" w14:textId="77777777" w:rsidR="00DB384A" w:rsidRDefault="00000000">
            <w:pPr>
              <w:rPr>
                <w:rFonts w:ascii="Calibri" w:hAnsi="Calibri"/>
              </w:rPr>
            </w:pPr>
            <w:r>
              <w:rPr>
                <w:rFonts w:ascii="Calibri" w:hAnsi="Calibri"/>
              </w:rPr>
              <w:t>Yes</w:t>
            </w:r>
          </w:p>
        </w:tc>
      </w:tr>
    </w:tbl>
    <w:p w14:paraId="614666A9" w14:textId="77777777" w:rsidR="00DB384A" w:rsidRDefault="00DB384A">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DB384A" w14:paraId="3378E30B" w14:textId="77777777">
        <w:trPr>
          <w:trHeight w:val="495"/>
        </w:trPr>
        <w:tc>
          <w:tcPr>
            <w:tcW w:w="0" w:type="auto"/>
          </w:tcPr>
          <w:p w14:paraId="64DD553B"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1A1BB198" w14:textId="77777777" w:rsidR="00DB384A" w:rsidRDefault="00000000">
            <w:pPr>
              <w:rPr>
                <w:rFonts w:ascii="Calibri" w:hAnsi="Calibri"/>
              </w:rPr>
            </w:pPr>
            <w:r>
              <w:rPr>
                <w:rFonts w:ascii="Calibri" w:hAnsi="Calibri"/>
              </w:rPr>
              <w:t>No</w:t>
            </w:r>
          </w:p>
        </w:tc>
      </w:tr>
    </w:tbl>
    <w:p w14:paraId="3FAAFA22" w14:textId="77777777" w:rsidR="00DB384A" w:rsidRDefault="00DB384A">
      <w:pPr>
        <w:widowControl w:val="0"/>
        <w:rPr>
          <w:rFonts w:ascii="Calibri" w:hAnsi="Calibri"/>
          <w:sz w:val="22"/>
          <w:szCs w:val="22"/>
        </w:rPr>
      </w:pPr>
    </w:p>
    <w:p w14:paraId="1D4ABBBA" w14:textId="77777777" w:rsidR="00DB384A" w:rsidRDefault="00DB384A">
      <w:pPr>
        <w:widowControl w:val="0"/>
        <w:rPr>
          <w:rFonts w:ascii="Calibri" w:hAnsi="Calibri"/>
          <w:b/>
          <w:sz w:val="22"/>
          <w:szCs w:val="22"/>
        </w:rPr>
      </w:pPr>
    </w:p>
    <w:p w14:paraId="57108C16" w14:textId="77777777" w:rsidR="00DB384A" w:rsidRDefault="00000000">
      <w:pPr>
        <w:widowControl w:val="0"/>
        <w:rPr>
          <w:rFonts w:ascii="Calibri" w:hAnsi="Calibri"/>
          <w:b/>
          <w:sz w:val="22"/>
          <w:szCs w:val="22"/>
        </w:rPr>
      </w:pPr>
      <w:r>
        <w:rPr>
          <w:rFonts w:ascii="Calibri" w:hAnsi="Calibri"/>
          <w:b/>
          <w:sz w:val="22"/>
          <w:szCs w:val="22"/>
        </w:rPr>
        <w:t>3.</w:t>
      </w:r>
      <w:r>
        <w:rPr>
          <w:rFonts w:ascii="Calibri" w:hAnsi="Calibri"/>
          <w:b/>
          <w:sz w:val="22"/>
          <w:szCs w:val="22"/>
        </w:rPr>
        <w:tab/>
        <w:t xml:space="preserve">Does “important farmland,” including prime farmland,  unique farmland,  or farmland of statewide or local importance  regulated under the Farmland Protection Policy Act, occur on the project site?   </w:t>
      </w:r>
    </w:p>
    <w:p w14:paraId="30DB06B4" w14:textId="77777777" w:rsidR="00DB384A" w:rsidRDefault="00DB384A">
      <w:pPr>
        <w:widowControl w:val="0"/>
        <w:rPr>
          <w:rFonts w:ascii="Calibri" w:hAnsi="Calibri"/>
          <w:b/>
          <w:sz w:val="22"/>
          <w:szCs w:val="22"/>
        </w:rPr>
      </w:pPr>
    </w:p>
    <w:p w14:paraId="5D9CF1A5" w14:textId="77777777" w:rsidR="00DB384A" w:rsidRDefault="00000000">
      <w:pPr>
        <w:pStyle w:val="ListParagraph"/>
        <w:widowControl w:val="0"/>
        <w:numPr>
          <w:ilvl w:val="0"/>
          <w:numId w:val="15"/>
        </w:numPr>
        <w:rPr>
          <w:rFonts w:ascii="Calibri" w:hAnsi="Calibri"/>
          <w:sz w:val="22"/>
          <w:szCs w:val="22"/>
        </w:rPr>
      </w:pPr>
      <w:r>
        <w:rPr>
          <w:rFonts w:ascii="Calibri" w:hAnsi="Calibri"/>
          <w:sz w:val="22"/>
          <w:szCs w:val="22"/>
        </w:rPr>
        <w:t xml:space="preserve">Utilize USDA Natural Resources Conservation Service’s (NRCS) Web Soil Survey </w:t>
      </w:r>
      <w:hyperlink r:id="rId56" w:history="1">
        <w:r>
          <w:rPr>
            <w:rStyle w:val="Hyperlink"/>
            <w:rFonts w:ascii="Calibri" w:hAnsi="Calibri"/>
            <w:sz w:val="22"/>
            <w:szCs w:val="22"/>
          </w:rPr>
          <w:t>http://websoilsurvey.nrcs.usda.gov/app/HomePage.htm</w:t>
        </w:r>
      </w:hyperlink>
    </w:p>
    <w:p w14:paraId="68EF2101" w14:textId="77777777" w:rsidR="00DB384A" w:rsidRDefault="00000000">
      <w:pPr>
        <w:pStyle w:val="ListParagraph"/>
        <w:widowControl w:val="0"/>
        <w:numPr>
          <w:ilvl w:val="0"/>
          <w:numId w:val="15"/>
        </w:numPr>
        <w:rPr>
          <w:rFonts w:ascii="Calibri" w:hAnsi="Calibri"/>
          <w:sz w:val="22"/>
          <w:szCs w:val="22"/>
        </w:rPr>
      </w:pPr>
      <w:r>
        <w:rPr>
          <w:rFonts w:ascii="Calibri" w:hAnsi="Calibri"/>
          <w:sz w:val="22"/>
          <w:szCs w:val="22"/>
        </w:rPr>
        <w:t>Check with your city or county’s planning department and ask them to document if the project is on land regulated by the FPPA (zoning important farmland as non-agricultural does not exempt it from FPPA requirements)</w:t>
      </w:r>
    </w:p>
    <w:p w14:paraId="38D209F1" w14:textId="77777777" w:rsidR="00DB384A" w:rsidRDefault="00000000">
      <w:pPr>
        <w:pStyle w:val="ListParagraph"/>
        <w:widowControl w:val="0"/>
        <w:numPr>
          <w:ilvl w:val="0"/>
          <w:numId w:val="15"/>
        </w:numPr>
        <w:rPr>
          <w:rFonts w:ascii="Calibri" w:hAnsi="Calibri"/>
          <w:sz w:val="22"/>
          <w:szCs w:val="22"/>
        </w:rPr>
      </w:pPr>
      <w:r>
        <w:rPr>
          <w:rFonts w:ascii="Calibri" w:hAnsi="Calibri"/>
          <w:sz w:val="22"/>
          <w:szCs w:val="22"/>
        </w:rPr>
        <w:t xml:space="preserve">Contact NRCS at the local USDA service center </w:t>
      </w:r>
      <w:hyperlink r:id="rId57" w:history="1">
        <w:r>
          <w:rPr>
            <w:rStyle w:val="Hyperlink"/>
            <w:rFonts w:ascii="Calibri" w:hAnsi="Calibri"/>
            <w:sz w:val="22"/>
            <w:szCs w:val="22"/>
          </w:rPr>
          <w:t>http://offices.sc.egov.usda.gov/locator/app?agency=nrcs</w:t>
        </w:r>
      </w:hyperlink>
      <w:r>
        <w:rPr>
          <w:rFonts w:ascii="Calibri" w:hAnsi="Calibri"/>
          <w:sz w:val="22"/>
          <w:szCs w:val="22"/>
        </w:rPr>
        <w:t xml:space="preserve"> or your NRCS state soil scientist </w:t>
      </w:r>
      <w:hyperlink r:id="rId58" w:history="1">
        <w:r>
          <w:rPr>
            <w:rStyle w:val="Hyperlink"/>
            <w:rFonts w:ascii="Calibri" w:hAnsi="Calibri"/>
            <w:sz w:val="22"/>
            <w:szCs w:val="22"/>
          </w:rPr>
          <w:t>https://www.nrcs.usda.gov/wps/portal/nrcs/main/national/contact/states/</w:t>
        </w:r>
      </w:hyperlink>
      <w:r>
        <w:rPr>
          <w:rFonts w:ascii="Calibri" w:hAnsi="Calibri"/>
          <w:sz w:val="22"/>
          <w:szCs w:val="22"/>
        </w:rPr>
        <w:t xml:space="preserve"> for assistance</w:t>
      </w:r>
    </w:p>
    <w:p w14:paraId="6CD42F93" w14:textId="77777777" w:rsidR="00DB384A" w:rsidRDefault="00DB384A">
      <w:pPr>
        <w:pStyle w:val="ListParagraph"/>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07F5D6C1" w14:textId="77777777">
        <w:trPr>
          <w:trHeight w:val="495"/>
        </w:trPr>
        <w:tc>
          <w:tcPr>
            <w:tcW w:w="0" w:type="auto"/>
          </w:tcPr>
          <w:p w14:paraId="2332101E" w14:textId="77777777" w:rsidR="00DB384A" w:rsidRDefault="00DB384A">
            <w:pPr>
              <w:rPr>
                <w:rFonts w:ascii="Calibri" w:hAnsi="Calibri"/>
              </w:rPr>
            </w:pPr>
          </w:p>
        </w:tc>
        <w:tc>
          <w:tcPr>
            <w:tcW w:w="0" w:type="auto"/>
          </w:tcPr>
          <w:p w14:paraId="52A11029" w14:textId="77777777" w:rsidR="00DB384A" w:rsidRDefault="00000000">
            <w:pPr>
              <w:rPr>
                <w:rFonts w:ascii="Calibri" w:hAnsi="Calibri"/>
              </w:rPr>
            </w:pPr>
            <w:r>
              <w:rPr>
                <w:rFonts w:ascii="Calibri" w:hAnsi="Calibri"/>
              </w:rPr>
              <w:t>No</w:t>
            </w:r>
          </w:p>
        </w:tc>
      </w:tr>
      <w:tr w:rsidR="00DB384A" w14:paraId="1D56AAF8" w14:textId="77777777">
        <w:trPr>
          <w:trHeight w:val="495"/>
        </w:trPr>
        <w:tc>
          <w:tcPr>
            <w:tcW w:w="0" w:type="auto"/>
          </w:tcPr>
          <w:p w14:paraId="7D3C6621"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1126ECCA" w14:textId="77777777" w:rsidR="00DB384A" w:rsidRDefault="00000000">
            <w:pPr>
              <w:rPr>
                <w:rFonts w:ascii="Calibri" w:hAnsi="Calibri"/>
              </w:rPr>
            </w:pPr>
            <w:r>
              <w:rPr>
                <w:rFonts w:ascii="Calibri" w:hAnsi="Calibri"/>
              </w:rPr>
              <w:t>Yes</w:t>
            </w:r>
          </w:p>
        </w:tc>
      </w:tr>
    </w:tbl>
    <w:p w14:paraId="20E9BEAB" w14:textId="77777777" w:rsidR="00DB384A" w:rsidRDefault="00DB384A">
      <w:pPr>
        <w:widowControl w:val="0"/>
        <w:rPr>
          <w:rFonts w:ascii="Calibri" w:hAnsi="Calibri"/>
          <w:sz w:val="22"/>
          <w:szCs w:val="22"/>
        </w:rPr>
      </w:pPr>
    </w:p>
    <w:p w14:paraId="4244600A" w14:textId="77777777" w:rsidR="00DB384A" w:rsidRDefault="00DB384A">
      <w:pPr>
        <w:widowControl w:val="0"/>
        <w:rPr>
          <w:rFonts w:ascii="Calibri" w:hAnsi="Calibri"/>
          <w:b/>
          <w:sz w:val="22"/>
          <w:szCs w:val="22"/>
        </w:rPr>
      </w:pPr>
    </w:p>
    <w:p w14:paraId="54254922" w14:textId="77777777" w:rsidR="00DB384A" w:rsidRDefault="00000000">
      <w:pPr>
        <w:widowControl w:val="0"/>
        <w:rPr>
          <w:rFonts w:ascii="Calibri" w:hAnsi="Calibri"/>
          <w:b/>
          <w:sz w:val="22"/>
          <w:szCs w:val="22"/>
        </w:rPr>
      </w:pPr>
      <w:r>
        <w:rPr>
          <w:rFonts w:ascii="Calibri" w:hAnsi="Calibri"/>
          <w:b/>
          <w:sz w:val="22"/>
          <w:szCs w:val="22"/>
        </w:rPr>
        <w:t>4.</w:t>
      </w:r>
      <w:r>
        <w:rPr>
          <w:rFonts w:ascii="Calibri" w:hAnsi="Calibri"/>
          <w:b/>
          <w:sz w:val="22"/>
          <w:szCs w:val="22"/>
        </w:rPr>
        <w:tab/>
        <w:t xml:space="preserve">Consider alternatives to completing the project on important farmland and means of avoiding impacts to important farmland.  </w:t>
      </w:r>
    </w:p>
    <w:p w14:paraId="35736D9A" w14:textId="77777777" w:rsidR="00DB384A" w:rsidRDefault="00DB384A">
      <w:pPr>
        <w:widowControl w:val="0"/>
        <w:rPr>
          <w:rFonts w:ascii="Calibri" w:hAnsi="Calibri"/>
          <w:b/>
          <w:sz w:val="22"/>
          <w:szCs w:val="22"/>
        </w:rPr>
      </w:pPr>
    </w:p>
    <w:p w14:paraId="28407507" w14:textId="77777777" w:rsidR="00DB384A" w:rsidRDefault="00000000">
      <w:pPr>
        <w:pStyle w:val="ListParagraph"/>
        <w:widowControl w:val="0"/>
        <w:numPr>
          <w:ilvl w:val="0"/>
          <w:numId w:val="16"/>
        </w:numPr>
        <w:rPr>
          <w:rFonts w:ascii="Calibri" w:hAnsi="Calibri"/>
          <w:sz w:val="22"/>
          <w:szCs w:val="22"/>
        </w:rPr>
      </w:pPr>
      <w:r>
        <w:rPr>
          <w:rFonts w:ascii="Calibri" w:hAnsi="Calibri"/>
          <w:sz w:val="22"/>
          <w:szCs w:val="22"/>
        </w:rPr>
        <w:t xml:space="preserve">Complete form AD-1006, “Farmland Conversion Impact Rating” and contact the state soil scientist before sending it to the local NRCS District Conservationist (NOTE:  for corridor type projects, use instead form </w:t>
      </w:r>
      <w:r>
        <w:rPr>
          <w:rFonts w:ascii="Calibri" w:hAnsi="Calibri"/>
          <w:b/>
          <w:sz w:val="22"/>
          <w:szCs w:val="22"/>
        </w:rPr>
        <w:t>NRCS-CPA-106</w:t>
      </w:r>
      <w:r>
        <w:rPr>
          <w:rFonts w:ascii="Calibri" w:hAnsi="Calibri"/>
          <w:sz w:val="22"/>
          <w:szCs w:val="22"/>
        </w:rPr>
        <w:t xml:space="preserve">, "Farmland Conversion Impact Rating for Corridor Type Projects.)  </w:t>
      </w:r>
    </w:p>
    <w:p w14:paraId="4BD65D57" w14:textId="77777777" w:rsidR="00DB384A" w:rsidRDefault="00000000">
      <w:pPr>
        <w:pStyle w:val="ListParagraph"/>
        <w:widowControl w:val="0"/>
        <w:numPr>
          <w:ilvl w:val="0"/>
          <w:numId w:val="16"/>
        </w:numPr>
        <w:rPr>
          <w:rFonts w:ascii="Calibri" w:hAnsi="Calibri"/>
          <w:sz w:val="22"/>
          <w:szCs w:val="22"/>
        </w:rPr>
      </w:pPr>
      <w:r>
        <w:rPr>
          <w:rFonts w:ascii="Calibri" w:hAnsi="Calibri"/>
          <w:sz w:val="22"/>
          <w:szCs w:val="22"/>
        </w:rPr>
        <w:t xml:space="preserve">Work with NRCS to minimize the impact of the project on the protected farmland.  When you have finished with your analysis, return a copy of form AD-1006 (or form NRCS-CPA-106 if applicable) to the USDA-NRCS State Soil Scientist or his/her designee informing them of your determination.  </w:t>
      </w:r>
    </w:p>
    <w:p w14:paraId="79C7BD9A" w14:textId="77777777" w:rsidR="00DB384A" w:rsidRDefault="00DB384A">
      <w:pPr>
        <w:widowControl w:val="0"/>
        <w:rPr>
          <w:rFonts w:ascii="Calibri" w:hAnsi="Calibri"/>
          <w:b/>
          <w:sz w:val="22"/>
          <w:szCs w:val="22"/>
        </w:rPr>
      </w:pPr>
    </w:p>
    <w:p w14:paraId="7EC1A577" w14:textId="77777777" w:rsidR="00DB384A" w:rsidRDefault="00000000">
      <w:pPr>
        <w:widowControl w:val="0"/>
        <w:rPr>
          <w:rFonts w:ascii="Calibri" w:hAnsi="Calibri"/>
          <w:b/>
          <w:sz w:val="22"/>
          <w:szCs w:val="22"/>
        </w:rPr>
      </w:pPr>
      <w:r>
        <w:rPr>
          <w:rFonts w:ascii="Calibri" w:hAnsi="Calibri"/>
          <w:b/>
          <w:sz w:val="22"/>
          <w:szCs w:val="22"/>
        </w:rPr>
        <w:t>Document your conclusion:</w:t>
      </w:r>
    </w:p>
    <w:p w14:paraId="65F5D56B" w14:textId="77777777" w:rsidR="00DB384A" w:rsidRDefault="00DB384A">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3868"/>
      </w:tblGrid>
      <w:tr w:rsidR="00DB384A" w14:paraId="1A62E637" w14:textId="77777777">
        <w:trPr>
          <w:trHeight w:val="495"/>
        </w:trPr>
        <w:tc>
          <w:tcPr>
            <w:tcW w:w="0" w:type="auto"/>
          </w:tcPr>
          <w:p w14:paraId="23094835" w14:textId="77777777" w:rsidR="00DB384A" w:rsidRDefault="00DB384A">
            <w:pPr>
              <w:rPr>
                <w:rFonts w:ascii="Calibri" w:hAnsi="Calibri"/>
              </w:rPr>
            </w:pPr>
          </w:p>
        </w:tc>
        <w:tc>
          <w:tcPr>
            <w:tcW w:w="0" w:type="auto"/>
          </w:tcPr>
          <w:p w14:paraId="3623E708" w14:textId="77777777" w:rsidR="00DB384A" w:rsidRDefault="00000000">
            <w:pPr>
              <w:rPr>
                <w:rFonts w:ascii="Calibri" w:hAnsi="Calibri"/>
              </w:rPr>
            </w:pPr>
            <w:r>
              <w:rPr>
                <w:rFonts w:ascii="Calibri" w:hAnsi="Calibri"/>
              </w:rPr>
              <w:t xml:space="preserve">Project with proceed with mitigation. </w:t>
            </w:r>
          </w:p>
        </w:tc>
      </w:tr>
    </w:tbl>
    <w:p w14:paraId="5F268A52" w14:textId="77777777" w:rsidR="00DB384A" w:rsidRDefault="00DB384A">
      <w:pPr>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4201"/>
      </w:tblGrid>
      <w:tr w:rsidR="00DB384A" w14:paraId="2D298E4A" w14:textId="77777777">
        <w:trPr>
          <w:trHeight w:val="495"/>
        </w:trPr>
        <w:tc>
          <w:tcPr>
            <w:tcW w:w="0" w:type="auto"/>
          </w:tcPr>
          <w:p w14:paraId="64954A6C"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4E54FAE2" w14:textId="77777777" w:rsidR="00DB384A" w:rsidRDefault="00000000">
            <w:pPr>
              <w:rPr>
                <w:rFonts w:ascii="Calibri" w:hAnsi="Calibri"/>
              </w:rPr>
            </w:pPr>
            <w:r>
              <w:rPr>
                <w:rFonts w:ascii="Calibri" w:hAnsi="Calibri"/>
              </w:rPr>
              <w:t>Project with proceed without mitigation.</w:t>
            </w:r>
          </w:p>
        </w:tc>
      </w:tr>
    </w:tbl>
    <w:p w14:paraId="2E446CB9" w14:textId="77777777" w:rsidR="00DB384A" w:rsidRDefault="00DB384A">
      <w:pPr>
        <w:widowControl w:val="0"/>
        <w:rPr>
          <w:rFonts w:ascii="Calibri" w:hAnsi="Calibri"/>
          <w:b/>
          <w:sz w:val="22"/>
          <w:szCs w:val="22"/>
        </w:rPr>
      </w:pPr>
    </w:p>
    <w:p w14:paraId="120BC5C2" w14:textId="77777777" w:rsidR="00DB384A" w:rsidRDefault="00000000">
      <w:pPr>
        <w:widowControl w:val="0"/>
        <w:ind w:left="1440"/>
        <w:rPr>
          <w:rFonts w:asciiTheme="minorHAnsi" w:hAnsiTheme="minorHAnsi"/>
          <w:b/>
          <w:sz w:val="22"/>
          <w:szCs w:val="22"/>
        </w:rPr>
      </w:pPr>
      <w:r>
        <w:rPr>
          <w:rFonts w:asciiTheme="minorHAnsi" w:hAnsiTheme="minorHAnsi"/>
          <w:b/>
          <w:sz w:val="22"/>
          <w:szCs w:val="22"/>
        </w:rPr>
        <w:t xml:space="preserve">Explain why mitigation will not be made here: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tblGrid>
      <w:tr w:rsidR="00DB384A" w14:paraId="04CEAEDB" w14:textId="77777777">
        <w:tc>
          <w:tcPr>
            <w:tcW w:w="8856" w:type="dxa"/>
          </w:tcPr>
          <w:p w14:paraId="68AE6111" w14:textId="77777777" w:rsidR="00DB384A" w:rsidRDefault="00000000">
            <w:pPr>
              <w:widowControl w:val="0"/>
              <w:spacing w:beforeAutospacing="1" w:afterAutospacing="1"/>
              <w:rPr>
                <w:b/>
              </w:rPr>
            </w:pPr>
            <w:r>
              <w:rPr>
                <w:rFonts w:ascii="Calibri" w:hAnsi="Calibri"/>
              </w:rPr>
              <w:t xml:space="preserve">The Farmland Conversion Impact Rating is 63. The site has not been used as farmland in over 20 years and the majority of the surrounding sites are dedicated to urban development. The need for affordable units outweighs any loss of prime farmlands. </w:t>
            </w:r>
          </w:p>
        </w:tc>
      </w:tr>
    </w:tbl>
    <w:p w14:paraId="0816CDB2" w14:textId="77777777" w:rsidR="00DB384A" w:rsidRDefault="00DB384A">
      <w:pPr>
        <w:widowControl w:val="0"/>
        <w:ind w:left="1440"/>
        <w:rPr>
          <w:rFonts w:asciiTheme="minorHAnsi" w:hAnsiTheme="minorHAnsi"/>
          <w:b/>
          <w:sz w:val="22"/>
          <w:szCs w:val="22"/>
        </w:rPr>
      </w:pPr>
    </w:p>
    <w:p w14:paraId="6DDDD9BD" w14:textId="77777777" w:rsidR="00DB384A" w:rsidRDefault="00000000">
      <w:pPr>
        <w:widowControl w:val="0"/>
        <w:ind w:left="1440"/>
        <w:rPr>
          <w:rFonts w:ascii="Calibri" w:hAnsi="Calibri"/>
          <w:b/>
          <w:sz w:val="22"/>
          <w:szCs w:val="22"/>
        </w:rPr>
      </w:pPr>
      <w:r>
        <w:rPr>
          <w:rFonts w:asciiTheme="minorHAnsi" w:hAnsiTheme="minorHAnsi"/>
          <w:sz w:val="22"/>
          <w:szCs w:val="22"/>
        </w:rPr>
        <w:t>Based on the response, the review is in compliance with this section. Document and upload form AD-1006 and all other documents used to make your determination below.</w:t>
      </w:r>
    </w:p>
    <w:p w14:paraId="72F70AB6" w14:textId="77777777" w:rsidR="00DB384A" w:rsidRDefault="00DB384A">
      <w:pPr>
        <w:widowControl w:val="0"/>
        <w:rPr>
          <w:rFonts w:ascii="Calibri" w:hAnsi="Calibri"/>
          <w:b/>
          <w:sz w:val="22"/>
          <w:szCs w:val="22"/>
        </w:rPr>
      </w:pPr>
    </w:p>
    <w:p w14:paraId="0A62ED6B" w14:textId="77777777" w:rsidR="00DB384A" w:rsidRDefault="00DB384A">
      <w:pPr>
        <w:rPr>
          <w:rFonts w:ascii="Calibri" w:hAnsi="Calibri"/>
          <w:b/>
        </w:rPr>
      </w:pPr>
    </w:p>
    <w:p w14:paraId="103ADABF"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3CE67FB1"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0FD27CF1" w14:textId="77777777">
        <w:tc>
          <w:tcPr>
            <w:tcW w:w="9576" w:type="dxa"/>
          </w:tcPr>
          <w:p w14:paraId="71BD8CE1" w14:textId="77777777" w:rsidR="00DB384A" w:rsidRDefault="00000000">
            <w:pPr>
              <w:spacing w:beforeAutospacing="1" w:afterAutospacing="1"/>
              <w:rPr>
                <w:rFonts w:ascii="Calibri" w:hAnsi="Calibri"/>
                <w:b/>
              </w:rPr>
            </w:pPr>
            <w:r>
              <w:rPr>
                <w:rFonts w:ascii="Calibri" w:hAnsi="Calibri"/>
              </w:rPr>
              <w:t>The project includes activities that could convert agricultural land to a non-agricultural use. "Prime farmland," "unique farmland," or "farmland of statewide or local importance" regulated under the Farmland Protection Policy Act occurs on the project site. Form AD-1006, "Land Evaluation and Site Assessment" has been completed. The project may proceed without mitigation and be in compliance with the Farmland Protection Policy Act. The Farmland Conversion Impact Rating is 63. The site has not been used as farmland in over 20 years and the majority of the surrounding sites are dedicated to urban development. The need for affordable units outweighs any loss of prime farmlands.</w:t>
            </w:r>
          </w:p>
        </w:tc>
      </w:tr>
    </w:tbl>
    <w:p w14:paraId="190FDDEE" w14:textId="77777777" w:rsidR="00DB384A" w:rsidRDefault="00DB384A">
      <w:pPr>
        <w:rPr>
          <w:rFonts w:ascii="Calibri" w:hAnsi="Calibri"/>
          <w:b/>
          <w:sz w:val="22"/>
          <w:szCs w:val="22"/>
        </w:rPr>
      </w:pPr>
    </w:p>
    <w:p w14:paraId="10C1A5AB"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6FFD390E" w14:textId="77777777" w:rsidR="00DB384A" w:rsidRDefault="00000000">
      <w:pPr>
        <w:rPr>
          <w:rFonts w:ascii="Calibri" w:hAnsi="Calibri"/>
          <w:sz w:val="22"/>
          <w:szCs w:val="22"/>
        </w:rPr>
      </w:pPr>
      <w:r>
        <w:rPr>
          <w:rFonts w:ascii="Calibri" w:hAnsi="Calibri"/>
          <w:sz w:val="22"/>
          <w:szCs w:val="22"/>
        </w:rPr>
        <w:t xml:space="preserve"> </w:t>
      </w:r>
    </w:p>
    <w:p w14:paraId="6082C72B" w14:textId="77777777" w:rsidR="00DB384A" w:rsidRDefault="00000000">
      <w:pPr>
        <w:rPr>
          <w:rFonts w:ascii="Calibri" w:hAnsi="Calibri"/>
          <w:sz w:val="22"/>
          <w:szCs w:val="22"/>
        </w:rPr>
      </w:pPr>
      <w:hyperlink r:id="rId59">
        <w:r>
          <w:rPr>
            <w:rStyle w:val="Hyperlink"/>
          </w:rPr>
          <w:t>USDA Soils_Report Echo Trails Apartments.pdf</w:t>
        </w:r>
      </w:hyperlink>
    </w:p>
    <w:p w14:paraId="141FAAD8" w14:textId="77777777" w:rsidR="00DB384A" w:rsidRDefault="00000000">
      <w:pPr>
        <w:rPr>
          <w:rFonts w:ascii="Calibri" w:hAnsi="Calibri"/>
          <w:sz w:val="22"/>
          <w:szCs w:val="22"/>
        </w:rPr>
      </w:pPr>
      <w:hyperlink r:id="rId60">
        <w:r>
          <w:rPr>
            <w:rStyle w:val="Hyperlink"/>
          </w:rPr>
          <w:t>FNL_PrimeFarmland_Docs_EchoTrail.pdf</w:t>
        </w:r>
      </w:hyperlink>
    </w:p>
    <w:p w14:paraId="1DE9DB5D" w14:textId="77777777" w:rsidR="00DB384A" w:rsidRDefault="00DB384A">
      <w:pPr>
        <w:rPr>
          <w:rFonts w:ascii="Calibri" w:hAnsi="Calibri"/>
          <w:sz w:val="22"/>
          <w:szCs w:val="22"/>
        </w:rPr>
      </w:pPr>
    </w:p>
    <w:p w14:paraId="2F914FC9"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57F3FEDF" w14:textId="77777777">
        <w:trPr>
          <w:trHeight w:val="495"/>
        </w:trPr>
        <w:tc>
          <w:tcPr>
            <w:tcW w:w="0" w:type="auto"/>
          </w:tcPr>
          <w:p w14:paraId="74AE930E" w14:textId="77777777" w:rsidR="00DB384A" w:rsidRDefault="00DB384A">
            <w:pPr>
              <w:rPr>
                <w:rFonts w:ascii="Calibri" w:hAnsi="Calibri"/>
              </w:rPr>
            </w:pPr>
          </w:p>
        </w:tc>
        <w:tc>
          <w:tcPr>
            <w:tcW w:w="0" w:type="auto"/>
          </w:tcPr>
          <w:p w14:paraId="684C7366" w14:textId="77777777" w:rsidR="00DB384A" w:rsidRDefault="00000000">
            <w:pPr>
              <w:rPr>
                <w:rFonts w:ascii="Calibri" w:hAnsi="Calibri"/>
              </w:rPr>
            </w:pPr>
            <w:r>
              <w:rPr>
                <w:rFonts w:ascii="Calibri" w:hAnsi="Calibri"/>
              </w:rPr>
              <w:t>Yes</w:t>
            </w:r>
          </w:p>
        </w:tc>
      </w:tr>
      <w:tr w:rsidR="00DB384A" w14:paraId="3BE26DD9" w14:textId="77777777">
        <w:tc>
          <w:tcPr>
            <w:tcW w:w="0" w:type="auto"/>
          </w:tcPr>
          <w:p w14:paraId="4685A3A7" w14:textId="77777777" w:rsidR="00DB384A" w:rsidRDefault="00DB384A">
            <w:pPr>
              <w:rPr>
                <w:rFonts w:ascii="Calibri" w:hAnsi="Calibri"/>
              </w:rPr>
            </w:pPr>
          </w:p>
        </w:tc>
        <w:tc>
          <w:tcPr>
            <w:tcW w:w="0" w:type="auto"/>
          </w:tcPr>
          <w:p w14:paraId="0FE41410" w14:textId="77777777" w:rsidR="00DB384A" w:rsidRDefault="00000000">
            <w:pPr>
              <w:rPr>
                <w:rFonts w:ascii="Calibri" w:hAnsi="Calibri"/>
              </w:rPr>
            </w:pPr>
            <w:r>
              <w:rPr>
                <w:rFonts w:ascii="Calibri" w:hAnsi="Calibri"/>
              </w:rPr>
              <w:t>No</w:t>
            </w:r>
          </w:p>
        </w:tc>
      </w:tr>
    </w:tbl>
    <w:p w14:paraId="789CF4F8" w14:textId="77777777" w:rsidR="00DB384A" w:rsidRDefault="00DB384A">
      <w:pPr>
        <w:rPr>
          <w:rFonts w:ascii="Calibri" w:hAnsi="Calibri"/>
          <w:b/>
          <w:sz w:val="28"/>
          <w:szCs w:val="28"/>
        </w:rPr>
      </w:pPr>
    </w:p>
    <w:p w14:paraId="386ED7D0" w14:textId="77777777" w:rsidR="00DB384A" w:rsidRDefault="00000000">
      <w:pPr>
        <w:rPr>
          <w:rFonts w:ascii="Calibri" w:hAnsi="Calibri"/>
          <w:b/>
          <w:sz w:val="28"/>
          <w:szCs w:val="28"/>
        </w:rPr>
      </w:pPr>
      <w:r>
        <w:rPr>
          <w:rFonts w:ascii="Calibri" w:hAnsi="Calibri"/>
          <w:b/>
          <w:sz w:val="28"/>
          <w:szCs w:val="28"/>
        </w:rPr>
        <w:br w:type="page"/>
      </w:r>
    </w:p>
    <w:p w14:paraId="0F5A1B03" w14:textId="77777777" w:rsidR="00DB384A" w:rsidRDefault="00000000">
      <w:pPr>
        <w:rPr>
          <w:rFonts w:asciiTheme="minorHAnsi" w:hAnsiTheme="minorHAnsi"/>
          <w:sz w:val="22"/>
          <w:szCs w:val="22"/>
        </w:rPr>
      </w:pPr>
      <w:r>
        <w:rPr>
          <w:rFonts w:asciiTheme="minorHAnsi" w:hAnsiTheme="minorHAnsi"/>
          <w:sz w:val="22"/>
          <w:szCs w:val="22"/>
        </w:rPr>
        <w:br w:type="page"/>
      </w:r>
    </w:p>
    <w:p w14:paraId="0ECAEA68" w14:textId="77777777" w:rsidR="00DB384A" w:rsidRDefault="00000000">
      <w:pPr>
        <w:rPr>
          <w:rFonts w:ascii="Calibri" w:hAnsi="Calibri"/>
          <w:b/>
          <w:sz w:val="28"/>
          <w:szCs w:val="28"/>
        </w:rPr>
      </w:pPr>
      <w:r>
        <w:rPr>
          <w:rFonts w:ascii="Calibri" w:hAnsi="Calibri"/>
          <w:b/>
          <w:sz w:val="28"/>
          <w:szCs w:val="28"/>
        </w:rPr>
        <w:t>Floodplain Management</w:t>
      </w:r>
    </w:p>
    <w:tbl>
      <w:tblPr>
        <w:tblStyle w:val="MediumGrid1-Accent1"/>
        <w:tblW w:w="4897" w:type="pct"/>
        <w:tblLayout w:type="fixed"/>
        <w:tblLook w:val="0000" w:firstRow="0" w:lastRow="0" w:firstColumn="0" w:lastColumn="0" w:noHBand="0" w:noVBand="0"/>
      </w:tblPr>
      <w:tblGrid>
        <w:gridCol w:w="2958"/>
        <w:gridCol w:w="2837"/>
        <w:gridCol w:w="2647"/>
      </w:tblGrid>
      <w:tr w:rsidR="00DB384A" w14:paraId="13D6C719"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52" w:type="pct"/>
            <w:shd w:val="clear" w:color="auto" w:fill="B8CCE4" w:themeFill="accent1" w:themeFillTint="66"/>
          </w:tcPr>
          <w:p w14:paraId="198F409F" w14:textId="77777777" w:rsidR="00DB384A" w:rsidRDefault="00000000">
            <w:pPr>
              <w:spacing w:line="276" w:lineRule="auto"/>
              <w:rPr>
                <w:rFonts w:asciiTheme="majorHAnsi" w:hAnsiTheme="majorHAnsi"/>
                <w:sz w:val="22"/>
                <w:szCs w:val="22"/>
              </w:rPr>
            </w:pPr>
            <w:r>
              <w:rPr>
                <w:rFonts w:asciiTheme="majorHAnsi" w:hAnsiTheme="majorHAnsi"/>
                <w:sz w:val="22"/>
                <w:szCs w:val="22"/>
              </w:rPr>
              <w:t>General Requirements</w:t>
            </w:r>
          </w:p>
        </w:tc>
        <w:tc>
          <w:tcPr>
            <w:tcW w:w="1680" w:type="pct"/>
            <w:shd w:val="clear" w:color="auto" w:fill="B8CCE4" w:themeFill="accent1" w:themeFillTint="66"/>
          </w:tcPr>
          <w:p w14:paraId="27AEC704" w14:textId="77777777" w:rsidR="00DB384A"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2"/>
                <w:szCs w:val="22"/>
              </w:rPr>
            </w:pPr>
            <w:r>
              <w:rPr>
                <w:rFonts w:asciiTheme="majorHAnsi" w:hAnsiTheme="maj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B8CCE4" w:themeFill="accent1" w:themeFillTint="66"/>
          </w:tcPr>
          <w:p w14:paraId="7715A138" w14:textId="77777777" w:rsidR="00DB384A" w:rsidRDefault="00000000">
            <w:pPr>
              <w:spacing w:line="276" w:lineRule="auto"/>
              <w:rPr>
                <w:rFonts w:asciiTheme="majorHAnsi" w:hAnsiTheme="majorHAnsi"/>
                <w:sz w:val="22"/>
                <w:szCs w:val="22"/>
              </w:rPr>
            </w:pPr>
            <w:r>
              <w:rPr>
                <w:rFonts w:asciiTheme="majorHAnsi" w:hAnsiTheme="majorHAnsi"/>
                <w:sz w:val="22"/>
                <w:szCs w:val="22"/>
              </w:rPr>
              <w:t>Regulation</w:t>
            </w:r>
          </w:p>
        </w:tc>
      </w:tr>
      <w:tr w:rsidR="00DB384A" w14:paraId="06B366F0" w14:textId="77777777" w:rsidTr="00DB384A">
        <w:tc>
          <w:tcPr>
            <w:cnfStyle w:val="000010000000" w:firstRow="0" w:lastRow="0" w:firstColumn="0" w:lastColumn="0" w:oddVBand="1" w:evenVBand="0" w:oddHBand="0" w:evenHBand="0" w:firstRowFirstColumn="0" w:firstRowLastColumn="0" w:lastRowFirstColumn="0" w:lastRowLastColumn="0"/>
            <w:tcW w:w="1752" w:type="pct"/>
            <w:shd w:val="clear" w:color="auto" w:fill="DBE5F1" w:themeFill="accent1" w:themeFillTint="33"/>
          </w:tcPr>
          <w:p w14:paraId="31A0D756" w14:textId="77777777" w:rsidR="00DB384A" w:rsidRDefault="00000000">
            <w:pPr>
              <w:spacing w:line="276" w:lineRule="auto"/>
              <w:rPr>
                <w:rFonts w:asciiTheme="minorHAnsi" w:hAnsiTheme="minorHAnsi"/>
                <w:sz w:val="22"/>
                <w:szCs w:val="22"/>
              </w:rPr>
            </w:pPr>
            <w:r>
              <w:rPr>
                <w:rFonts w:asciiTheme="minorHAnsi" w:hAnsiTheme="minorHAnsi"/>
                <w:sz w:val="22"/>
                <w:szCs w:val="22"/>
              </w:rPr>
              <w:t>Executive Order 11988, Floodplain Management, requires Federal activities to avoid impacts to floodplains and to avoid direct and indirect support of floodplain development to the extent practicable.</w:t>
            </w:r>
          </w:p>
        </w:tc>
        <w:tc>
          <w:tcPr>
            <w:tcW w:w="1680" w:type="pct"/>
            <w:shd w:val="clear" w:color="auto" w:fill="DBE5F1" w:themeFill="accent1" w:themeFillTint="33"/>
          </w:tcPr>
          <w:p w14:paraId="0271BC23"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11988</w:t>
            </w:r>
          </w:p>
          <w:p w14:paraId="604B3F8A"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Executive Order 13690</w:t>
            </w:r>
          </w:p>
          <w:p w14:paraId="41D16D26"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42 USC 4001-4128</w:t>
            </w:r>
          </w:p>
          <w:p w14:paraId="1A551762"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42 USC 5154a</w:t>
            </w:r>
          </w:p>
          <w:p w14:paraId="4D6ED681"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only applies to screen 2047 and not 2046</w:t>
            </w:r>
          </w:p>
        </w:tc>
        <w:tc>
          <w:tcPr>
            <w:cnfStyle w:val="000010000000" w:firstRow="0" w:lastRow="0" w:firstColumn="0" w:lastColumn="0" w:oddVBand="1" w:evenVBand="0" w:oddHBand="0" w:evenHBand="0" w:firstRowFirstColumn="0" w:firstRowLastColumn="0" w:lastRowFirstColumn="0" w:lastRowLastColumn="0"/>
            <w:tcW w:w="1568" w:type="pct"/>
            <w:shd w:val="clear" w:color="auto" w:fill="DBE5F1" w:themeFill="accent1" w:themeFillTint="33"/>
          </w:tcPr>
          <w:p w14:paraId="3027ECC7" w14:textId="77777777" w:rsidR="00DB384A" w:rsidRDefault="00000000">
            <w:pPr>
              <w:spacing w:line="276" w:lineRule="auto"/>
              <w:rPr>
                <w:rFonts w:asciiTheme="minorHAnsi" w:hAnsiTheme="minorHAnsi"/>
                <w:sz w:val="22"/>
                <w:szCs w:val="22"/>
              </w:rPr>
            </w:pPr>
            <w:r>
              <w:rPr>
                <w:rFonts w:asciiTheme="minorHAnsi" w:hAnsiTheme="minorHAnsi"/>
                <w:sz w:val="22"/>
                <w:szCs w:val="22"/>
              </w:rPr>
              <w:t>24 CFR 55</w:t>
            </w:r>
          </w:p>
        </w:tc>
      </w:tr>
    </w:tbl>
    <w:p w14:paraId="2B80B418" w14:textId="77777777" w:rsidR="00DB384A" w:rsidRDefault="00DB384A">
      <w:pPr>
        <w:widowControl w:val="0"/>
        <w:rPr>
          <w:rFonts w:asciiTheme="minorHAnsi" w:hAnsiTheme="minorHAnsi"/>
          <w:sz w:val="22"/>
          <w:szCs w:val="22"/>
        </w:rPr>
      </w:pPr>
    </w:p>
    <w:p w14:paraId="0389CB53" w14:textId="77777777" w:rsidR="00DB384A" w:rsidRDefault="00DB384A">
      <w:pPr>
        <w:widowControl w:val="0"/>
        <w:rPr>
          <w:rFonts w:asciiTheme="minorHAnsi" w:hAnsiTheme="minorHAnsi"/>
          <w:sz w:val="22"/>
          <w:szCs w:val="22"/>
        </w:rPr>
      </w:pPr>
    </w:p>
    <w:p w14:paraId="5849D105" w14:textId="77777777" w:rsidR="00DB384A" w:rsidRDefault="00000000">
      <w:pPr>
        <w:widowControl w:val="0"/>
        <w:rPr>
          <w:rFonts w:asciiTheme="minorHAnsi" w:hAnsiTheme="minorHAnsi"/>
          <w:sz w:val="22"/>
          <w:szCs w:val="22"/>
        </w:rPr>
      </w:pPr>
      <w:r>
        <w:rPr>
          <w:rFonts w:asciiTheme="minorHAnsi" w:hAnsiTheme="minorHAnsi"/>
          <w:b/>
          <w:sz w:val="22"/>
          <w:szCs w:val="22"/>
        </w:rPr>
        <w:t>1.</w:t>
      </w:r>
      <w:r>
        <w:rPr>
          <w:rFonts w:asciiTheme="minorHAnsi" w:hAnsiTheme="minorHAnsi"/>
          <w:b/>
          <w:sz w:val="22"/>
          <w:szCs w:val="22"/>
        </w:rPr>
        <w:tab/>
        <w:t>Does this project meet an exemption at 24 CFR 55.12 from compliance with HUD’s floodplain management regulations in Part 55?</w:t>
      </w:r>
    </w:p>
    <w:p w14:paraId="22E48A8E"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47"/>
      </w:tblGrid>
      <w:tr w:rsidR="00DB384A" w14:paraId="15CF676E" w14:textId="77777777">
        <w:tc>
          <w:tcPr>
            <w:tcW w:w="0" w:type="auto"/>
          </w:tcPr>
          <w:p w14:paraId="34A425FB" w14:textId="77777777" w:rsidR="00DB384A" w:rsidRDefault="00DB384A">
            <w:pPr>
              <w:rPr>
                <w:rFonts w:ascii="Calibri" w:hAnsi="Calibri"/>
              </w:rPr>
            </w:pPr>
          </w:p>
        </w:tc>
        <w:tc>
          <w:tcPr>
            <w:tcW w:w="0" w:type="auto"/>
          </w:tcPr>
          <w:p w14:paraId="1851D119" w14:textId="77777777" w:rsidR="00DB384A" w:rsidRDefault="00000000">
            <w:pPr>
              <w:widowControl w:val="0"/>
              <w:rPr>
                <w:rFonts w:ascii="Calibri" w:hAnsi="Calibri"/>
              </w:rPr>
            </w:pPr>
            <w:r>
              <w:t>Yes</w:t>
            </w:r>
          </w:p>
        </w:tc>
      </w:tr>
    </w:tbl>
    <w:p w14:paraId="50BF950B" w14:textId="77777777" w:rsidR="00DB384A" w:rsidRDefault="00DB384A">
      <w:pPr>
        <w:widowControl w:val="0"/>
        <w:rPr>
          <w:rFonts w:asciiTheme="minorHAnsi" w:hAnsiTheme="minorHAnsi"/>
          <w:sz w:val="22"/>
          <w:szCs w:val="22"/>
        </w:rPr>
      </w:pP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6670"/>
      </w:tblGrid>
      <w:tr w:rsidR="00DB384A" w14:paraId="376C3130" w14:textId="77777777">
        <w:tc>
          <w:tcPr>
            <w:tcW w:w="0" w:type="auto"/>
          </w:tcPr>
          <w:p w14:paraId="60C595AB" w14:textId="77777777" w:rsidR="00DB384A" w:rsidRDefault="00DB384A">
            <w:pPr>
              <w:rPr>
                <w:rFonts w:ascii="Calibri" w:hAnsi="Calibri"/>
              </w:rPr>
            </w:pPr>
          </w:p>
        </w:tc>
        <w:tc>
          <w:tcPr>
            <w:tcW w:w="0" w:type="auto"/>
          </w:tcPr>
          <w:p w14:paraId="170BB6B0" w14:textId="77777777" w:rsidR="00DB384A" w:rsidRDefault="00000000">
            <w:pPr>
              <w:widowControl w:val="0"/>
              <w:rPr>
                <w:rFonts w:ascii="Calibri" w:hAnsi="Calibri"/>
              </w:rPr>
            </w:pPr>
            <w:r>
              <w:t>(a) HUD-assisted activities described in 24 CFR 58.34 and 58.35(b).</w:t>
            </w:r>
          </w:p>
        </w:tc>
      </w:tr>
    </w:tbl>
    <w:p w14:paraId="4CA7E191" w14:textId="77777777" w:rsidR="00DB384A" w:rsidRDefault="00DB384A">
      <w:pPr>
        <w:widowControl w:val="0"/>
        <w:rPr>
          <w:rFonts w:asciiTheme="minorHAnsi" w:hAnsiTheme="minorHAnsi"/>
          <w:sz w:val="22"/>
          <w:szCs w:val="22"/>
        </w:rPr>
      </w:pPr>
    </w:p>
    <w:tbl>
      <w:tblPr>
        <w:tblStyle w:val="TableGrid"/>
        <w:tblW w:w="0" w:type="auto"/>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086"/>
      </w:tblGrid>
      <w:tr w:rsidR="00DB384A" w14:paraId="25E7C622" w14:textId="77777777">
        <w:tc>
          <w:tcPr>
            <w:tcW w:w="0" w:type="auto"/>
          </w:tcPr>
          <w:p w14:paraId="5F855D6D" w14:textId="77777777" w:rsidR="00DB384A" w:rsidRDefault="00DB384A">
            <w:pPr>
              <w:rPr>
                <w:rFonts w:ascii="Calibri" w:hAnsi="Calibri"/>
              </w:rPr>
            </w:pPr>
          </w:p>
        </w:tc>
        <w:tc>
          <w:tcPr>
            <w:tcW w:w="0" w:type="auto"/>
          </w:tcPr>
          <w:p w14:paraId="1A5E1211" w14:textId="77777777" w:rsidR="00DB384A" w:rsidRDefault="00000000">
            <w:pPr>
              <w:widowControl w:val="0"/>
              <w:rPr>
                <w:rFonts w:ascii="Calibri" w:hAnsi="Calibri"/>
              </w:rPr>
            </w:pPr>
            <w:r>
              <w:t>(b) HUD-assisted activities described in 24 CFR 50.19, except as otherwise indicated in § 50.19.</w:t>
            </w:r>
          </w:p>
        </w:tc>
      </w:tr>
    </w:tbl>
    <w:p w14:paraId="47A8C36B" w14:textId="77777777" w:rsidR="00DB384A" w:rsidRDefault="00DB384A">
      <w:pPr>
        <w:widowControl w:val="0"/>
        <w:rPr>
          <w:rFonts w:asciiTheme="minorHAnsi" w:hAnsiTheme="minorHAnsi"/>
          <w:sz w:val="22"/>
          <w:szCs w:val="22"/>
        </w:rPr>
      </w:pPr>
    </w:p>
    <w:tbl>
      <w:tblPr>
        <w:tblStyle w:val="TableGrid"/>
        <w:tblW w:w="742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511C48BF" w14:textId="77777777">
        <w:tc>
          <w:tcPr>
            <w:tcW w:w="0" w:type="auto"/>
          </w:tcPr>
          <w:p w14:paraId="305DBB23" w14:textId="77777777" w:rsidR="00DB384A" w:rsidRDefault="00DB384A">
            <w:pPr>
              <w:rPr>
                <w:rFonts w:ascii="Calibri" w:hAnsi="Calibri"/>
              </w:rPr>
            </w:pPr>
          </w:p>
        </w:tc>
        <w:tc>
          <w:tcPr>
            <w:tcW w:w="0" w:type="auto"/>
          </w:tcPr>
          <w:p w14:paraId="16E0EA56" w14:textId="77777777" w:rsidR="00DB384A" w:rsidRDefault="00000000">
            <w:pPr>
              <w:widowControl w:val="0"/>
            </w:pPr>
            <w:r>
              <w:t>(c) The approval of financial assistance for restoring and preserving the natural and beneficial functions and values of floodplains and wetlands, including through acquisition of such floodplain and wetland property, where a permanent covenant or comparable restriction is place on the property’s continued use for flood control, wetland projection, open space, or park land, but only if:</w:t>
            </w:r>
          </w:p>
          <w:p w14:paraId="4D8A96B2" w14:textId="77777777" w:rsidR="00DB384A" w:rsidRDefault="00000000">
            <w:pPr>
              <w:widowControl w:val="0"/>
            </w:pPr>
            <w:r>
              <w:t>(1)</w:t>
            </w:r>
            <w:r>
              <w:tab/>
              <w:t>The property is cleared of all existing buildings and walled structures; and</w:t>
            </w:r>
          </w:p>
          <w:p w14:paraId="58C40002" w14:textId="77777777" w:rsidR="00DB384A" w:rsidRDefault="00000000">
            <w:pPr>
              <w:widowControl w:val="0"/>
            </w:pPr>
            <w:r>
              <w:t>(2)</w:t>
            </w:r>
            <w:r>
              <w:tab/>
              <w:t>The property is cleared of related improvements except those which:</w:t>
            </w:r>
          </w:p>
          <w:p w14:paraId="7241224B" w14:textId="77777777" w:rsidR="00DB384A" w:rsidRDefault="00000000">
            <w:pPr>
              <w:widowControl w:val="0"/>
            </w:pPr>
            <w:r>
              <w:t>(i)</w:t>
            </w:r>
            <w:r>
              <w:tab/>
              <w:t>Are directly related to flood control, wetland protection, open space, or park land (including playgrounds and recreation areas);</w:t>
            </w:r>
          </w:p>
          <w:p w14:paraId="47CD81B8" w14:textId="77777777" w:rsidR="00DB384A" w:rsidRDefault="00000000">
            <w:pPr>
              <w:widowControl w:val="0"/>
            </w:pPr>
            <w:r>
              <w:t>(ii)</w:t>
            </w:r>
            <w:r>
              <w:tab/>
              <w:t>Do not modify existing wetland areas or involve fill, paving, or other ground disturbance beyond minimal trails or paths; and</w:t>
            </w:r>
          </w:p>
          <w:p w14:paraId="31F64E08" w14:textId="77777777" w:rsidR="00DB384A" w:rsidRDefault="00000000">
            <w:pPr>
              <w:widowControl w:val="0"/>
              <w:rPr>
                <w:rFonts w:ascii="Calibri" w:hAnsi="Calibri"/>
              </w:rPr>
            </w:pPr>
            <w:r>
              <w:t>(iii)</w:t>
            </w:r>
            <w:r>
              <w:tab/>
              <w:t>Are designed to be compatible with the beneficial floodplain or wetland function of the property.</w:t>
            </w:r>
          </w:p>
        </w:tc>
      </w:tr>
    </w:tbl>
    <w:p w14:paraId="451F97EF" w14:textId="77777777" w:rsidR="00DB384A" w:rsidRDefault="00DB384A">
      <w:pPr>
        <w:widowControl w:val="0"/>
        <w:rPr>
          <w:rFonts w:asciiTheme="minorHAnsi" w:hAnsiTheme="minorHAnsi"/>
          <w:sz w:val="22"/>
          <w:szCs w:val="22"/>
        </w:rPr>
      </w:pPr>
    </w:p>
    <w:tbl>
      <w:tblPr>
        <w:tblStyle w:val="TableGrid"/>
        <w:tblW w:w="742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6797D896" w14:textId="77777777">
        <w:tc>
          <w:tcPr>
            <w:tcW w:w="0" w:type="auto"/>
          </w:tcPr>
          <w:p w14:paraId="68148FC7" w14:textId="77777777" w:rsidR="00DB384A" w:rsidRDefault="00DB384A">
            <w:pPr>
              <w:rPr>
                <w:rFonts w:ascii="Calibri" w:hAnsi="Calibri"/>
              </w:rPr>
            </w:pPr>
          </w:p>
        </w:tc>
        <w:tc>
          <w:tcPr>
            <w:tcW w:w="0" w:type="auto"/>
          </w:tcPr>
          <w:p w14:paraId="77DCAAF8" w14:textId="77777777" w:rsidR="00DB384A" w:rsidRDefault="00000000">
            <w:pPr>
              <w:widowControl w:val="0"/>
              <w:rPr>
                <w:rFonts w:ascii="Calibri" w:hAnsi="Calibri"/>
              </w:rPr>
            </w:pPr>
            <w:r>
              <w:t>(d) An action involving a repossession, receivership, foreclosure, or similar acquisition of property to protect or enforce HUD's financial interests under previously approved loans, grants, mortgage insurance, or other HUD assistance.</w:t>
            </w:r>
          </w:p>
        </w:tc>
      </w:tr>
    </w:tbl>
    <w:p w14:paraId="475CF34B" w14:textId="77777777" w:rsidR="00DB384A" w:rsidRDefault="00DB384A">
      <w:pPr>
        <w:widowControl w:val="0"/>
        <w:rPr>
          <w:rFonts w:asciiTheme="minorHAnsi" w:hAnsiTheme="minorHAnsi"/>
          <w:sz w:val="22"/>
          <w:szCs w:val="22"/>
        </w:rPr>
      </w:pPr>
    </w:p>
    <w:tbl>
      <w:tblPr>
        <w:tblStyle w:val="TableGrid"/>
        <w:tblW w:w="742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53B18AB3" w14:textId="77777777">
        <w:tc>
          <w:tcPr>
            <w:tcW w:w="0" w:type="auto"/>
          </w:tcPr>
          <w:p w14:paraId="53EE674D" w14:textId="77777777" w:rsidR="00DB384A" w:rsidRDefault="00DB384A">
            <w:pPr>
              <w:rPr>
                <w:rFonts w:ascii="Calibri" w:hAnsi="Calibri"/>
              </w:rPr>
            </w:pPr>
          </w:p>
        </w:tc>
        <w:tc>
          <w:tcPr>
            <w:tcW w:w="0" w:type="auto"/>
          </w:tcPr>
          <w:p w14:paraId="7BFDD3C1" w14:textId="77777777" w:rsidR="00DB384A" w:rsidRDefault="00000000">
            <w:pPr>
              <w:widowControl w:val="0"/>
              <w:rPr>
                <w:rFonts w:ascii="Calibri" w:hAnsi="Calibri"/>
              </w:rPr>
            </w:pPr>
            <w:r>
              <w:t>(e) Policy-level actions described at 24 CFR 50.16 that do not involve site-based decisions.</w:t>
            </w:r>
          </w:p>
        </w:tc>
      </w:tr>
    </w:tbl>
    <w:p w14:paraId="5D22CAF8" w14:textId="77777777" w:rsidR="00DB384A" w:rsidRDefault="00DB384A">
      <w:pPr>
        <w:widowControl w:val="0"/>
        <w:rPr>
          <w:rFonts w:asciiTheme="minorHAnsi" w:hAnsiTheme="minorHAnsi"/>
          <w:sz w:val="22"/>
          <w:szCs w:val="22"/>
        </w:rPr>
      </w:pPr>
    </w:p>
    <w:tbl>
      <w:tblPr>
        <w:tblStyle w:val="TableGrid"/>
        <w:tblW w:w="742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16F26B65" w14:textId="77777777">
        <w:tc>
          <w:tcPr>
            <w:tcW w:w="0" w:type="auto"/>
          </w:tcPr>
          <w:p w14:paraId="1AD1730C" w14:textId="77777777" w:rsidR="00DB384A" w:rsidRDefault="00DB384A">
            <w:pPr>
              <w:rPr>
                <w:rFonts w:ascii="Calibri" w:hAnsi="Calibri"/>
              </w:rPr>
            </w:pPr>
          </w:p>
        </w:tc>
        <w:tc>
          <w:tcPr>
            <w:tcW w:w="0" w:type="auto"/>
          </w:tcPr>
          <w:p w14:paraId="70375CDD" w14:textId="77777777" w:rsidR="00DB384A" w:rsidRDefault="00000000">
            <w:pPr>
              <w:widowControl w:val="0"/>
              <w:rPr>
                <w:rFonts w:ascii="Calibri" w:hAnsi="Calibri"/>
              </w:rPr>
            </w:pPr>
            <w:r>
              <w:t>(f) A minor amendment to a previously approved action with no additional adverse impact on or from a floodplain or wetland.</w:t>
            </w:r>
          </w:p>
        </w:tc>
      </w:tr>
    </w:tbl>
    <w:p w14:paraId="6D0EC4C0" w14:textId="77777777" w:rsidR="00DB384A" w:rsidRDefault="00DB384A">
      <w:pPr>
        <w:widowControl w:val="0"/>
        <w:rPr>
          <w:rFonts w:asciiTheme="minorHAnsi" w:hAnsiTheme="minorHAnsi"/>
          <w:sz w:val="22"/>
          <w:szCs w:val="22"/>
        </w:rPr>
      </w:pPr>
    </w:p>
    <w:tbl>
      <w:tblPr>
        <w:tblStyle w:val="TableGrid"/>
        <w:tblW w:w="742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7978475B" w14:textId="77777777">
        <w:tc>
          <w:tcPr>
            <w:tcW w:w="0" w:type="auto"/>
          </w:tcPr>
          <w:p w14:paraId="6A9EE964" w14:textId="77777777" w:rsidR="00DB384A" w:rsidRDefault="00DB384A">
            <w:pPr>
              <w:rPr>
                <w:rFonts w:ascii="Calibri" w:hAnsi="Calibri"/>
              </w:rPr>
            </w:pPr>
          </w:p>
        </w:tc>
        <w:tc>
          <w:tcPr>
            <w:tcW w:w="0" w:type="auto"/>
          </w:tcPr>
          <w:p w14:paraId="6D6C940A" w14:textId="77777777" w:rsidR="00DB384A" w:rsidRDefault="00000000">
            <w:pPr>
              <w:widowControl w:val="0"/>
              <w:rPr>
                <w:rFonts w:ascii="Calibri" w:hAnsi="Calibri"/>
              </w:rPr>
            </w:pPr>
            <w:r>
              <w:t>(g) HUD's or the responsible entity’s approval of a project site, an incidental portion of which is situated in the FFRMS floodplain (not including the floodway, LiMWA, or coastal high hazard area) but only if: (1) The proposed project site does not include any existing or proposed buildings or improvements that modify or occupy the FFRMS floodplain except de minimis improvements such as recreation areas and trails; and (2) the proposed project will not result in any new construction in or modifications of a wetland .</w:t>
            </w:r>
          </w:p>
        </w:tc>
      </w:tr>
    </w:tbl>
    <w:p w14:paraId="1656547D" w14:textId="77777777" w:rsidR="00DB384A" w:rsidRDefault="00DB384A">
      <w:pPr>
        <w:widowControl w:val="0"/>
        <w:rPr>
          <w:rFonts w:asciiTheme="minorHAnsi" w:hAnsiTheme="minorHAnsi"/>
          <w:sz w:val="22"/>
          <w:szCs w:val="22"/>
        </w:rPr>
      </w:pPr>
    </w:p>
    <w:tbl>
      <w:tblPr>
        <w:tblStyle w:val="TableGrid"/>
        <w:tblW w:w="742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50F55F0C" w14:textId="77777777">
        <w:tc>
          <w:tcPr>
            <w:tcW w:w="0" w:type="auto"/>
          </w:tcPr>
          <w:p w14:paraId="08F3FE94" w14:textId="77777777" w:rsidR="00DB384A" w:rsidRDefault="00DB384A">
            <w:pPr>
              <w:rPr>
                <w:rFonts w:ascii="Calibri" w:hAnsi="Calibri"/>
              </w:rPr>
            </w:pPr>
          </w:p>
        </w:tc>
        <w:tc>
          <w:tcPr>
            <w:tcW w:w="0" w:type="auto"/>
          </w:tcPr>
          <w:p w14:paraId="137A2BF7" w14:textId="77777777" w:rsidR="00DB384A" w:rsidRDefault="00000000">
            <w:pPr>
              <w:widowControl w:val="0"/>
              <w:rPr>
                <w:rFonts w:ascii="Calibri" w:hAnsi="Calibri"/>
              </w:rPr>
            </w:pPr>
            <w:r>
              <w:t>(h) Issuance or use of Housing Vouchers, or other forms of rental subsidy where HUD, the awarding community, or the public housing agency that administers the contract awards rental subsidies that are not project-based (i.e., do not involve site-specific subsidies).</w:t>
            </w:r>
          </w:p>
        </w:tc>
      </w:tr>
    </w:tbl>
    <w:p w14:paraId="704C31AA" w14:textId="77777777" w:rsidR="00DB384A" w:rsidRDefault="00DB384A">
      <w:pPr>
        <w:widowControl w:val="0"/>
        <w:rPr>
          <w:rFonts w:asciiTheme="minorHAnsi" w:hAnsiTheme="minorHAnsi"/>
          <w:sz w:val="22"/>
          <w:szCs w:val="22"/>
        </w:rPr>
      </w:pPr>
    </w:p>
    <w:tbl>
      <w:tblPr>
        <w:tblStyle w:val="TableGrid"/>
        <w:tblW w:w="7421"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55952861" w14:textId="77777777">
        <w:tc>
          <w:tcPr>
            <w:tcW w:w="0" w:type="auto"/>
          </w:tcPr>
          <w:p w14:paraId="361A2C96" w14:textId="77777777" w:rsidR="00DB384A" w:rsidRDefault="00DB384A">
            <w:pPr>
              <w:rPr>
                <w:rFonts w:ascii="Calibri" w:hAnsi="Calibri"/>
              </w:rPr>
            </w:pPr>
          </w:p>
        </w:tc>
        <w:tc>
          <w:tcPr>
            <w:tcW w:w="0" w:type="auto"/>
          </w:tcPr>
          <w:p w14:paraId="252D4AA3" w14:textId="77777777" w:rsidR="00DB384A" w:rsidRDefault="00000000">
            <w:pPr>
              <w:widowControl w:val="0"/>
              <w:rPr>
                <w:rFonts w:ascii="Calibri" w:hAnsi="Calibri"/>
              </w:rPr>
            </w:pPr>
            <w:r>
              <w:t>(i) Special projects directed to the removal of material and architectural barriers that restrict the mobility of and accessibility to elderly and persons with disabilities.</w:t>
            </w:r>
          </w:p>
        </w:tc>
      </w:tr>
    </w:tbl>
    <w:p w14:paraId="563AF0EC" w14:textId="77777777" w:rsidR="00DB384A" w:rsidRDefault="00DB384A">
      <w:pPr>
        <w:widowControl w:val="0"/>
        <w:rPr>
          <w:rFonts w:asciiTheme="minorHAnsi" w:hAnsiTheme="minorHAnsi"/>
          <w:sz w:val="22"/>
          <w:szCs w:val="22"/>
        </w:rPr>
      </w:pPr>
    </w:p>
    <w:p w14:paraId="2E3965DA" w14:textId="77777777" w:rsidR="00DB384A" w:rsidRDefault="00000000">
      <w:pPr>
        <w:widowControl w:val="0"/>
        <w:ind w:left="720" w:firstLine="720"/>
      </w:pPr>
      <w:r>
        <w:rPr>
          <w:rFonts w:asciiTheme="minorHAnsi" w:hAnsiTheme="minorHAnsi"/>
          <w:sz w:val="22"/>
          <w:szCs w:val="22"/>
        </w:rPr>
        <w:t>Describe:</w:t>
      </w:r>
      <w:r>
        <w:t xml:space="preserve"> </w:t>
      </w:r>
    </w:p>
    <w:p w14:paraId="6B05270C" w14:textId="77777777" w:rsidR="00DB384A" w:rsidRDefault="00DB384A">
      <w:pPr>
        <w:widowControl w:val="0"/>
        <w:ind w:left="1440"/>
        <w:rPr>
          <w:rFonts w:asciiTheme="minorHAnsi" w:hAnsiTheme="minorHAnsi"/>
          <w:sz w:val="22"/>
          <w:szCs w:val="22"/>
        </w:rPr>
      </w:pPr>
    </w:p>
    <w:p w14:paraId="3FB7E2CF"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498"/>
      </w:tblGrid>
      <w:tr w:rsidR="00DB384A" w14:paraId="64D79D07" w14:textId="77777777">
        <w:tc>
          <w:tcPr>
            <w:tcW w:w="0" w:type="auto"/>
          </w:tcPr>
          <w:p w14:paraId="0C84E4F6"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615068F6" w14:textId="77777777" w:rsidR="00DB384A" w:rsidRDefault="00000000">
            <w:pPr>
              <w:widowControl w:val="0"/>
              <w:rPr>
                <w:rFonts w:ascii="Calibri" w:hAnsi="Calibri"/>
              </w:rPr>
            </w:pPr>
            <w:r>
              <w:t>No</w:t>
            </w:r>
          </w:p>
        </w:tc>
      </w:tr>
    </w:tbl>
    <w:p w14:paraId="3EAFF274" w14:textId="77777777" w:rsidR="00DB384A" w:rsidRDefault="00DB384A">
      <w:pPr>
        <w:widowControl w:val="0"/>
        <w:rPr>
          <w:rFonts w:asciiTheme="minorHAnsi" w:hAnsiTheme="minorHAnsi"/>
          <w:sz w:val="22"/>
          <w:szCs w:val="22"/>
        </w:rPr>
      </w:pPr>
    </w:p>
    <w:p w14:paraId="7EF52EF8" w14:textId="77777777" w:rsidR="00DB384A" w:rsidRDefault="00000000">
      <w:pPr>
        <w:widowControl w:val="0"/>
        <w:rPr>
          <w:rFonts w:asciiTheme="minorHAnsi" w:hAnsiTheme="minorHAnsi"/>
          <w:sz w:val="22"/>
          <w:szCs w:val="22"/>
        </w:rPr>
      </w:pPr>
      <w:bookmarkStart w:id="1" w:name="_Hlk165025130"/>
      <w:r>
        <w:rPr>
          <w:rFonts w:asciiTheme="minorHAnsi" w:hAnsiTheme="minorHAnsi"/>
          <w:b/>
          <w:sz w:val="22"/>
          <w:szCs w:val="22"/>
        </w:rPr>
        <w:t>2.</w:t>
      </w:r>
      <w:r>
        <w:rPr>
          <w:rFonts w:asciiTheme="minorHAnsi" w:hAnsiTheme="minorHAnsi"/>
          <w:b/>
          <w:sz w:val="22"/>
          <w:szCs w:val="22"/>
        </w:rPr>
        <w:tab/>
        <w:t>Does the project include a Critical Action?  Examples of Critical Actions include projects involving hospitals, fire and police stations, nursing homes, hazardous chemical storage, storage of valuable records, and utility plants.</w:t>
      </w:r>
    </w:p>
    <w:bookmarkEnd w:id="1"/>
    <w:p w14:paraId="1F17D057"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47"/>
      </w:tblGrid>
      <w:tr w:rsidR="00DB384A" w14:paraId="259215D4" w14:textId="77777777">
        <w:tc>
          <w:tcPr>
            <w:tcW w:w="0" w:type="auto"/>
          </w:tcPr>
          <w:p w14:paraId="6FA050FA" w14:textId="77777777" w:rsidR="00DB384A" w:rsidRDefault="00DB384A">
            <w:pPr>
              <w:rPr>
                <w:rFonts w:ascii="Calibri" w:hAnsi="Calibri"/>
              </w:rPr>
            </w:pPr>
          </w:p>
        </w:tc>
        <w:tc>
          <w:tcPr>
            <w:tcW w:w="0" w:type="auto"/>
          </w:tcPr>
          <w:p w14:paraId="744F6993" w14:textId="77777777" w:rsidR="00DB384A" w:rsidRDefault="00000000">
            <w:pPr>
              <w:widowControl w:val="0"/>
              <w:rPr>
                <w:rFonts w:ascii="Calibri" w:hAnsi="Calibri"/>
              </w:rPr>
            </w:pPr>
            <w:r>
              <w:t>Yes</w:t>
            </w:r>
          </w:p>
        </w:tc>
      </w:tr>
    </w:tbl>
    <w:p w14:paraId="705C2F5E" w14:textId="77777777" w:rsidR="00DB384A" w:rsidRDefault="00DB384A">
      <w:pPr>
        <w:widowControl w:val="0"/>
        <w:rPr>
          <w:rFonts w:asciiTheme="minorHAnsi" w:hAnsiTheme="minorHAnsi"/>
          <w:sz w:val="22"/>
          <w:szCs w:val="22"/>
        </w:rPr>
      </w:pPr>
    </w:p>
    <w:p w14:paraId="1B9222AF" w14:textId="77777777" w:rsidR="00DB384A" w:rsidRDefault="00000000">
      <w:pPr>
        <w:widowControl w:val="0"/>
        <w:ind w:left="720" w:firstLine="720"/>
      </w:pPr>
      <w:r>
        <w:rPr>
          <w:rFonts w:asciiTheme="minorHAnsi" w:hAnsiTheme="minorHAnsi"/>
          <w:sz w:val="22"/>
          <w:szCs w:val="22"/>
        </w:rPr>
        <w:t>Describe:</w:t>
      </w:r>
      <w:r>
        <w:t xml:space="preserve"> </w:t>
      </w:r>
    </w:p>
    <w:p w14:paraId="50495F07" w14:textId="77777777" w:rsidR="00DB384A" w:rsidRDefault="00DB384A">
      <w:pPr>
        <w:widowControl w:val="0"/>
        <w:ind w:left="1440"/>
        <w:rPr>
          <w:rFonts w:asciiTheme="minorHAnsi" w:hAnsiTheme="minorHAnsi"/>
          <w:sz w:val="22"/>
          <w:szCs w:val="22"/>
        </w:rPr>
      </w:pPr>
    </w:p>
    <w:p w14:paraId="29CF6603"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498"/>
      </w:tblGrid>
      <w:tr w:rsidR="00DB384A" w14:paraId="10EAC165" w14:textId="77777777">
        <w:tc>
          <w:tcPr>
            <w:tcW w:w="0" w:type="auto"/>
          </w:tcPr>
          <w:p w14:paraId="14894C19"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723907BD" w14:textId="77777777" w:rsidR="00DB384A" w:rsidRDefault="00000000">
            <w:pPr>
              <w:widowControl w:val="0"/>
              <w:rPr>
                <w:rFonts w:ascii="Calibri" w:hAnsi="Calibri"/>
              </w:rPr>
            </w:pPr>
            <w:r>
              <w:t>No</w:t>
            </w:r>
          </w:p>
        </w:tc>
      </w:tr>
    </w:tbl>
    <w:p w14:paraId="1909EA2E" w14:textId="77777777" w:rsidR="00DB384A" w:rsidRDefault="00DB384A">
      <w:pPr>
        <w:widowControl w:val="0"/>
        <w:rPr>
          <w:rFonts w:asciiTheme="minorHAnsi" w:hAnsiTheme="minorHAnsi"/>
          <w:sz w:val="22"/>
          <w:szCs w:val="22"/>
        </w:rPr>
      </w:pPr>
    </w:p>
    <w:p w14:paraId="2C6999D0" w14:textId="77777777" w:rsidR="00DB384A" w:rsidRDefault="00000000">
      <w:pPr>
        <w:widowControl w:val="0"/>
        <w:rPr>
          <w:rFonts w:asciiTheme="minorHAnsi" w:hAnsiTheme="minorHAnsi"/>
          <w:sz w:val="22"/>
          <w:szCs w:val="22"/>
        </w:rPr>
      </w:pPr>
      <w:bookmarkStart w:id="2" w:name="_Hlk165025830"/>
      <w:r>
        <w:rPr>
          <w:rFonts w:asciiTheme="minorHAnsi" w:hAnsiTheme="minorHAnsi"/>
          <w:b/>
          <w:sz w:val="22"/>
          <w:szCs w:val="22"/>
        </w:rPr>
        <w:t>3.</w:t>
      </w:r>
      <w:r>
        <w:rPr>
          <w:rFonts w:asciiTheme="minorHAnsi" w:hAnsiTheme="minorHAnsi"/>
          <w:b/>
          <w:sz w:val="22"/>
          <w:szCs w:val="22"/>
        </w:rPr>
        <w:tab/>
        <w:t>Determine the extent of the FFRMS floodplain and provide mapping documentation in support of that determination</w:t>
      </w:r>
    </w:p>
    <w:bookmarkEnd w:id="2"/>
    <w:p w14:paraId="6A3E95C1" w14:textId="77777777" w:rsidR="00DB384A" w:rsidRDefault="00DB384A">
      <w:pPr>
        <w:widowControl w:val="0"/>
        <w:rPr>
          <w:rFonts w:asciiTheme="minorHAnsi" w:hAnsiTheme="minorHAnsi"/>
          <w:sz w:val="22"/>
          <w:szCs w:val="22"/>
        </w:rPr>
      </w:pPr>
    </w:p>
    <w:p w14:paraId="7E03FB1B" w14:textId="77777777" w:rsidR="00DB384A" w:rsidRDefault="00000000">
      <w:pPr>
        <w:widowControl w:val="0"/>
        <w:rPr>
          <w:rFonts w:asciiTheme="minorHAnsi" w:hAnsiTheme="minorHAnsi"/>
          <w:sz w:val="22"/>
          <w:szCs w:val="22"/>
        </w:rPr>
      </w:pPr>
      <w:r>
        <w:rPr>
          <w:rFonts w:asciiTheme="minorHAnsi" w:hAnsiTheme="minorHAnsi"/>
          <w:sz w:val="22"/>
          <w:szCs w:val="22"/>
        </w:rPr>
        <w:t>The extent of the FFRMS floodplain can be determined using a Climate Informed Science Approach (CISA), 0.2 percent flood approach (0.2 PFA), or freeboard value approach (FVA). For projects in areas without available CISA data or without FEMA Flood Insurance Rate Maps (FIRMs), Flood Insurance Studies (FISs) or Advisory Base Flood Elevations (ABFEs), use the best available information</w:t>
      </w:r>
      <w:r>
        <w:rPr>
          <w:rFonts w:asciiTheme="minorHAnsi" w:hAnsiTheme="minorHAnsi"/>
          <w:sz w:val="22"/>
          <w:szCs w:val="22"/>
          <w:vertAlign w:val="superscript"/>
        </w:rPr>
        <w:t>1</w:t>
      </w:r>
      <w:r>
        <w:rPr>
          <w:rFonts w:asciiTheme="minorHAnsi" w:hAnsiTheme="minorHAnsi"/>
          <w:sz w:val="22"/>
          <w:szCs w:val="22"/>
        </w:rPr>
        <w:t xml:space="preserve"> to determine flood elevation. Include documentation and an explanation of why this is the best available information</w:t>
      </w:r>
      <w:r>
        <w:rPr>
          <w:rFonts w:asciiTheme="minorHAnsi" w:hAnsiTheme="minorHAnsi"/>
          <w:sz w:val="22"/>
          <w:szCs w:val="22"/>
          <w:vertAlign w:val="superscript"/>
        </w:rPr>
        <w:t>2</w:t>
      </w:r>
      <w:r>
        <w:rPr>
          <w:rFonts w:asciiTheme="minorHAnsi" w:hAnsiTheme="minorHAnsi"/>
          <w:sz w:val="22"/>
          <w:szCs w:val="22"/>
        </w:rPr>
        <w:t xml:space="preserve"> for the site. Note that newly constructed and substantially improved</w:t>
      </w:r>
      <w:r>
        <w:rPr>
          <w:rFonts w:asciiTheme="minorHAnsi" w:hAnsiTheme="minorHAnsi"/>
          <w:sz w:val="22"/>
          <w:szCs w:val="22"/>
          <w:vertAlign w:val="superscript"/>
        </w:rPr>
        <w:t>3</w:t>
      </w:r>
      <w:r>
        <w:rPr>
          <w:rFonts w:asciiTheme="minorHAnsi" w:hAnsiTheme="minorHAnsi"/>
          <w:sz w:val="22"/>
          <w:szCs w:val="22"/>
        </w:rPr>
        <w:t xml:space="preserve"> structures must be elevated to the FFRMS floodplain regardless of the approach chosen to determine the floodplain.</w:t>
      </w:r>
    </w:p>
    <w:p w14:paraId="79C52D85" w14:textId="77777777" w:rsidR="00DB384A" w:rsidRDefault="00DB384A">
      <w:pPr>
        <w:widowControl w:val="0"/>
        <w:rPr>
          <w:rFonts w:asciiTheme="minorHAnsi" w:hAnsiTheme="minorHAnsi"/>
          <w:sz w:val="22"/>
          <w:szCs w:val="22"/>
        </w:rPr>
      </w:pPr>
    </w:p>
    <w:p w14:paraId="1C704B1E" w14:textId="77777777" w:rsidR="00DB384A" w:rsidRDefault="00000000">
      <w:pPr>
        <w:widowControl w:val="0"/>
        <w:rPr>
          <w:rFonts w:asciiTheme="minorHAnsi" w:hAnsiTheme="minorHAnsi"/>
          <w:sz w:val="22"/>
          <w:szCs w:val="22"/>
        </w:rPr>
      </w:pPr>
      <w:r>
        <w:rPr>
          <w:rFonts w:asciiTheme="minorHAnsi" w:hAnsiTheme="minorHAnsi"/>
          <w:sz w:val="22"/>
          <w:szCs w:val="22"/>
        </w:rPr>
        <w:tab/>
        <w:t>Select one of the following three options:</w:t>
      </w:r>
    </w:p>
    <w:p w14:paraId="1AFE84DC" w14:textId="77777777" w:rsidR="00DB384A" w:rsidRDefault="00DB384A">
      <w:pPr>
        <w:widowControl w:val="0"/>
        <w:rPr>
          <w:rFonts w:asciiTheme="minorHAnsi" w:hAnsiTheme="minorHAnsi"/>
          <w:sz w:val="22"/>
          <w:szCs w:val="22"/>
        </w:rPr>
      </w:pPr>
    </w:p>
    <w:tbl>
      <w:tblPr>
        <w:tblStyle w:val="TableGrid"/>
        <w:tblW w:w="742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7016"/>
      </w:tblGrid>
      <w:tr w:rsidR="00DB384A" w14:paraId="7159E731" w14:textId="77777777">
        <w:tc>
          <w:tcPr>
            <w:tcW w:w="0" w:type="auto"/>
          </w:tcPr>
          <w:p w14:paraId="313B9FEC"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5772FCD2" w14:textId="77777777" w:rsidR="00DB384A" w:rsidRDefault="00000000">
            <w:pPr>
              <w:widowControl w:val="0"/>
              <w:rPr>
                <w:rFonts w:ascii="Calibri" w:hAnsi="Calibri"/>
              </w:rPr>
            </w:pPr>
            <w:r>
              <w:t>CISA for non-critical actions. If using a local tool  , data, or resources, ensure that the FFRMS elevation is higher than would have been determined using the 0.2 PFA or the FVA.</w:t>
            </w:r>
          </w:p>
        </w:tc>
      </w:tr>
    </w:tbl>
    <w:p w14:paraId="21073A04" w14:textId="77777777" w:rsidR="00DB384A" w:rsidRDefault="00DB384A">
      <w:pPr>
        <w:widowControl w:val="0"/>
        <w:rPr>
          <w:rFonts w:asciiTheme="minorHAnsi" w:hAnsiTheme="minorHAnsi"/>
          <w:sz w:val="22"/>
          <w:szCs w:val="22"/>
        </w:rPr>
      </w:pPr>
    </w:p>
    <w:tbl>
      <w:tblPr>
        <w:tblStyle w:val="TableGrid"/>
        <w:tblW w:w="742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4FFE242D" w14:textId="77777777">
        <w:tc>
          <w:tcPr>
            <w:tcW w:w="0" w:type="auto"/>
          </w:tcPr>
          <w:p w14:paraId="2D495EA1" w14:textId="77777777" w:rsidR="00DB384A" w:rsidRDefault="00DB384A">
            <w:pPr>
              <w:rPr>
                <w:rFonts w:ascii="Calibri" w:hAnsi="Calibri"/>
              </w:rPr>
            </w:pPr>
          </w:p>
        </w:tc>
        <w:tc>
          <w:tcPr>
            <w:tcW w:w="0" w:type="auto"/>
          </w:tcPr>
          <w:p w14:paraId="72C022A6" w14:textId="77777777" w:rsidR="00DB384A" w:rsidRDefault="00000000">
            <w:pPr>
              <w:widowControl w:val="0"/>
              <w:rPr>
                <w:rFonts w:ascii="Calibri" w:hAnsi="Calibri"/>
              </w:rPr>
            </w:pPr>
            <w:r>
              <w:t>0.2-PFA. Where FEMA has defined the 0.2-percent-annual-chance floodplain, the FFRMS floodplain is the area that FEMA has designated as within the 0.2-percent-annual-chance floodplain.</w:t>
            </w:r>
          </w:p>
        </w:tc>
      </w:tr>
    </w:tbl>
    <w:p w14:paraId="63BEC583" w14:textId="77777777" w:rsidR="00DB384A" w:rsidRDefault="00DB384A">
      <w:pPr>
        <w:widowControl w:val="0"/>
        <w:rPr>
          <w:rFonts w:asciiTheme="minorHAnsi" w:hAnsiTheme="minorHAnsi"/>
          <w:sz w:val="22"/>
          <w:szCs w:val="22"/>
        </w:rPr>
      </w:pPr>
    </w:p>
    <w:tbl>
      <w:tblPr>
        <w:tblStyle w:val="TableGrid"/>
        <w:tblW w:w="742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7199"/>
      </w:tblGrid>
      <w:tr w:rsidR="00DB384A" w14:paraId="45BDFD13" w14:textId="77777777">
        <w:tc>
          <w:tcPr>
            <w:tcW w:w="0" w:type="auto"/>
          </w:tcPr>
          <w:p w14:paraId="28AC1366" w14:textId="77777777" w:rsidR="00DB384A" w:rsidRDefault="00DB384A">
            <w:pPr>
              <w:rPr>
                <w:rFonts w:ascii="Calibri" w:hAnsi="Calibri"/>
              </w:rPr>
            </w:pPr>
          </w:p>
        </w:tc>
        <w:tc>
          <w:tcPr>
            <w:tcW w:w="0" w:type="auto"/>
          </w:tcPr>
          <w:p w14:paraId="6C70FD9A" w14:textId="77777777" w:rsidR="00DB384A" w:rsidRDefault="00000000">
            <w:pPr>
              <w:widowControl w:val="0"/>
              <w:rPr>
                <w:rFonts w:ascii="Calibri" w:hAnsi="Calibri"/>
              </w:rPr>
            </w:pPr>
            <w:r>
              <w:t>FVA.  If neither CISA nor 0.2-PFA is available, for non-critical actions, the FFRMS floodplain is the area that results from adding two feet to the base flood elevation as established by the effective FIRM or FIS or — if available — a FEMA-provided preliminary or pending FIRM or FIS or advisory base flood elevations, whether regulatory or informational in nature. However, an interim or preliminary FEMA map cannot be used if it is lower than the current FIRM or FIS.</w:t>
            </w:r>
          </w:p>
        </w:tc>
      </w:tr>
    </w:tbl>
    <w:p w14:paraId="24A28CC2" w14:textId="77777777" w:rsidR="00DB384A" w:rsidRDefault="00DB384A">
      <w:pPr>
        <w:widowControl w:val="0"/>
        <w:rPr>
          <w:rFonts w:asciiTheme="minorHAnsi" w:hAnsiTheme="minorHAnsi"/>
          <w:sz w:val="22"/>
          <w:szCs w:val="22"/>
        </w:rPr>
      </w:pPr>
    </w:p>
    <w:p w14:paraId="0AFEB390" w14:textId="77777777" w:rsidR="00DB384A" w:rsidRDefault="00000000">
      <w:pPr>
        <w:pStyle w:val="FootnoteText"/>
        <w:rPr>
          <w:rFonts w:cstheme="minorHAnsi"/>
          <w:sz w:val="22"/>
          <w:szCs w:val="22"/>
        </w:rPr>
      </w:pPr>
      <w:r>
        <w:rPr>
          <w:rStyle w:val="FootnoteReference"/>
          <w:rFonts w:cstheme="minorHAnsi"/>
          <w:sz w:val="22"/>
          <w:szCs w:val="22"/>
        </w:rPr>
        <w:footnoteRef/>
      </w:r>
      <w:r>
        <w:rPr>
          <w:rFonts w:cstheme="minorHAnsi"/>
          <w:sz w:val="22"/>
          <w:szCs w:val="22"/>
        </w:rPr>
        <w:t xml:space="preserve"> Sources which merit investigation include the files and studies of other federal agencies, such as the U. S. Army Corps of Engineers, the Tennessee Valley Authority, the Soil Conservation Service and the U. S. Geological Survey. These agencies have prepared flood hazard studies for several thousand localities and, through their technical assistance programs, hydrologic studies, soil surveys, and other investigations have collected or developed other floodplain information for numerous sites and areas. States and communities are also sources of information on past flood 'experiences within their boundaries and are particularly knowledgeable about areas subject to high-risk flood hazards such as alluvial fans, high velocity flows, mudflows and mudslides, ice jams, subsidence and liquefaction.</w:t>
      </w:r>
    </w:p>
    <w:p w14:paraId="683B60EB" w14:textId="77777777" w:rsidR="00DB384A" w:rsidRDefault="00000000">
      <w:pPr>
        <w:pStyle w:val="FootnoteText"/>
        <w:rPr>
          <w:rFonts w:cstheme="minorHAnsi"/>
          <w:sz w:val="22"/>
          <w:szCs w:val="22"/>
        </w:rPr>
      </w:pPr>
      <w:r>
        <w:rPr>
          <w:rStyle w:val="FootnoteReference"/>
          <w:rFonts w:cstheme="minorHAnsi"/>
          <w:sz w:val="22"/>
          <w:szCs w:val="22"/>
        </w:rPr>
        <w:t>2</w:t>
      </w:r>
      <w:r>
        <w:rPr>
          <w:rFonts w:cstheme="minorHAnsi"/>
          <w:sz w:val="22"/>
          <w:szCs w:val="22"/>
        </w:rPr>
        <w:t xml:space="preserve"> If you are using best available information, select the FVA option below and provide supporting documentation in the screen summary.  Contact your </w:t>
      </w:r>
      <w:hyperlink r:id="rId61" w:anchor="region-i-regional-and-field-environmental-officers" w:history="1">
        <w:r>
          <w:rPr>
            <w:rStyle w:val="Hyperlink"/>
            <w:rFonts w:cstheme="minorHAnsi"/>
            <w:sz w:val="22"/>
            <w:szCs w:val="22"/>
          </w:rPr>
          <w:t>local environmental officer</w:t>
        </w:r>
      </w:hyperlink>
      <w:r>
        <w:rPr>
          <w:rFonts w:cstheme="minorHAnsi"/>
          <w:sz w:val="22"/>
          <w:szCs w:val="22"/>
        </w:rPr>
        <w:t xml:space="preserve"> with additional compliance questions.</w:t>
      </w:r>
    </w:p>
    <w:p w14:paraId="49020DC2" w14:textId="77777777" w:rsidR="00DB384A" w:rsidRDefault="00000000">
      <w:pPr>
        <w:widowControl w:val="0"/>
        <w:rPr>
          <w:rFonts w:asciiTheme="minorHAnsi" w:hAnsiTheme="minorHAnsi" w:cstheme="minorHAnsi"/>
          <w:sz w:val="22"/>
          <w:szCs w:val="22"/>
        </w:rPr>
      </w:pPr>
      <w:r>
        <w:rPr>
          <w:rStyle w:val="FootnoteReference"/>
          <w:rFonts w:asciiTheme="minorHAnsi" w:hAnsiTheme="minorHAnsi" w:cstheme="minorHAnsi"/>
          <w:sz w:val="22"/>
          <w:szCs w:val="22"/>
        </w:rPr>
        <w:t>3</w:t>
      </w:r>
      <w:r>
        <w:rPr>
          <w:rFonts w:asciiTheme="minorHAnsi" w:hAnsiTheme="minorHAnsi" w:cstheme="minorHAnsi"/>
          <w:sz w:val="22"/>
          <w:szCs w:val="22"/>
        </w:rPr>
        <w:t xml:space="preserve"> Substantial improvement means any repair or improvement of a structure which costs at least 50 percent of the market value of the structure before repair or improvement or results in an increase of more than 20 percent of the number of dwelling units. The full definition can be found at </w:t>
      </w:r>
      <w:hyperlink r:id="rId62" w:history="1">
        <w:r>
          <w:rPr>
            <w:rStyle w:val="Hyperlink"/>
            <w:rFonts w:asciiTheme="minorHAnsi" w:hAnsiTheme="minorHAnsi" w:cstheme="minorHAnsi"/>
            <w:sz w:val="22"/>
            <w:szCs w:val="22"/>
          </w:rPr>
          <w:t>24 CFR 55.2(b)(12)</w:t>
        </w:r>
      </w:hyperlink>
      <w:r>
        <w:rPr>
          <w:rFonts w:asciiTheme="minorHAnsi" w:hAnsiTheme="minorHAnsi" w:cstheme="minorHAnsi"/>
          <w:sz w:val="22"/>
          <w:szCs w:val="22"/>
        </w:rPr>
        <w:t>.</w:t>
      </w:r>
    </w:p>
    <w:p w14:paraId="6ED6A503" w14:textId="77777777" w:rsidR="00DB384A" w:rsidRDefault="00DB384A">
      <w:pPr>
        <w:widowControl w:val="0"/>
        <w:rPr>
          <w:rFonts w:asciiTheme="minorHAnsi" w:hAnsiTheme="minorHAnsi"/>
          <w:sz w:val="22"/>
          <w:szCs w:val="22"/>
        </w:rPr>
      </w:pPr>
    </w:p>
    <w:p w14:paraId="3B85669E" w14:textId="77777777" w:rsidR="00DB384A" w:rsidRDefault="00000000">
      <w:pPr>
        <w:widowControl w:val="0"/>
        <w:rPr>
          <w:rFonts w:asciiTheme="minorHAnsi" w:hAnsiTheme="minorHAnsi"/>
          <w:sz w:val="22"/>
          <w:szCs w:val="22"/>
        </w:rPr>
      </w:pPr>
      <w:r>
        <w:rPr>
          <w:rFonts w:asciiTheme="minorHAnsi" w:hAnsiTheme="minorHAnsi"/>
          <w:sz w:val="22"/>
          <w:szCs w:val="22"/>
        </w:rPr>
        <w:t>5.</w:t>
      </w:r>
      <w:r>
        <w:rPr>
          <w:rFonts w:asciiTheme="minorHAnsi" w:hAnsiTheme="minorHAnsi"/>
          <w:sz w:val="22"/>
          <w:szCs w:val="22"/>
        </w:rPr>
        <w:tab/>
        <w:t>Does your project occur in the FFRMS floodplain?</w:t>
      </w:r>
    </w:p>
    <w:p w14:paraId="07BE7F10"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547"/>
      </w:tblGrid>
      <w:tr w:rsidR="00DB384A" w14:paraId="6E8811C5" w14:textId="77777777">
        <w:tc>
          <w:tcPr>
            <w:tcW w:w="0" w:type="auto"/>
          </w:tcPr>
          <w:p w14:paraId="321D3D1D" w14:textId="77777777" w:rsidR="00DB384A" w:rsidRDefault="00DB384A">
            <w:pPr>
              <w:rPr>
                <w:rFonts w:ascii="Calibri" w:hAnsi="Calibri"/>
              </w:rPr>
            </w:pPr>
          </w:p>
        </w:tc>
        <w:tc>
          <w:tcPr>
            <w:tcW w:w="0" w:type="auto"/>
          </w:tcPr>
          <w:p w14:paraId="26BE5322" w14:textId="77777777" w:rsidR="00DB384A" w:rsidRDefault="00000000">
            <w:pPr>
              <w:widowControl w:val="0"/>
              <w:rPr>
                <w:rFonts w:ascii="Calibri" w:hAnsi="Calibri"/>
              </w:rPr>
            </w:pPr>
            <w:r>
              <w:t>Yes</w:t>
            </w:r>
          </w:p>
        </w:tc>
      </w:tr>
    </w:tbl>
    <w:p w14:paraId="751EAB46" w14:textId="77777777" w:rsidR="00DB384A" w:rsidRDefault="00DB384A">
      <w:pPr>
        <w:widowControl w:val="0"/>
        <w:rPr>
          <w:rFonts w:asciiTheme="minorHAnsi" w:hAnsiTheme="minorHAnsi"/>
          <w:sz w:val="22"/>
          <w:szCs w:val="22"/>
        </w:rPr>
      </w:pPr>
    </w:p>
    <w:tbl>
      <w:tblPr>
        <w:tblStyle w:val="TableGrid"/>
        <w:tblW w:w="0" w:type="auto"/>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498"/>
      </w:tblGrid>
      <w:tr w:rsidR="00DB384A" w14:paraId="544996EE" w14:textId="77777777">
        <w:tc>
          <w:tcPr>
            <w:tcW w:w="0" w:type="auto"/>
          </w:tcPr>
          <w:p w14:paraId="349D8E3F"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1B66DD6E" w14:textId="77777777" w:rsidR="00DB384A" w:rsidRDefault="00000000">
            <w:pPr>
              <w:widowControl w:val="0"/>
              <w:rPr>
                <w:rFonts w:ascii="Calibri" w:hAnsi="Calibri"/>
              </w:rPr>
            </w:pPr>
            <w:r>
              <w:t>No</w:t>
            </w:r>
          </w:p>
        </w:tc>
      </w:tr>
    </w:tbl>
    <w:p w14:paraId="26301DBA" w14:textId="77777777" w:rsidR="00DB384A" w:rsidRDefault="00DB384A">
      <w:pPr>
        <w:widowControl w:val="0"/>
        <w:rPr>
          <w:rFonts w:asciiTheme="minorHAnsi" w:hAnsiTheme="minorHAnsi"/>
          <w:sz w:val="22"/>
          <w:szCs w:val="22"/>
        </w:rPr>
      </w:pPr>
    </w:p>
    <w:p w14:paraId="1EF12650" w14:textId="77777777" w:rsidR="00DB384A" w:rsidRDefault="00DB384A">
      <w:pPr>
        <w:keepNext/>
        <w:rPr>
          <w:rFonts w:ascii="Calibri" w:hAnsi="Calibri"/>
          <w:vanish/>
          <w:sz w:val="22"/>
          <w:szCs w:val="22"/>
        </w:rPr>
      </w:pPr>
    </w:p>
    <w:p w14:paraId="24579851" w14:textId="77777777" w:rsidR="00DB384A" w:rsidRDefault="00DB384A">
      <w:pPr>
        <w:widowControl w:val="0"/>
        <w:rPr>
          <w:rFonts w:ascii="Calibri" w:hAnsi="Calibri"/>
          <w:sz w:val="22"/>
          <w:szCs w:val="22"/>
        </w:rPr>
      </w:pPr>
    </w:p>
    <w:p w14:paraId="4F7B1951"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4087139D"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6E0D8A4B" w14:textId="77777777">
        <w:tc>
          <w:tcPr>
            <w:tcW w:w="9576" w:type="dxa"/>
          </w:tcPr>
          <w:p w14:paraId="19084A0D" w14:textId="77777777" w:rsidR="00DB384A" w:rsidRDefault="00000000">
            <w:pPr>
              <w:spacing w:beforeAutospacing="1" w:afterAutospacing="1"/>
              <w:rPr>
                <w:rFonts w:ascii="Calibri" w:hAnsi="Calibri"/>
                <w:b/>
                <w:lang w:val="es-ES"/>
              </w:rPr>
            </w:pPr>
            <w:r>
              <w:rPr>
                <w:rFonts w:ascii="Calibri" w:hAnsi="Calibri"/>
                <w:lang w:val="es-ES"/>
              </w:rPr>
              <w:t>This project does not occur in the FFRMS floodplain. The project is in compliance with Executive Orders 11988 and 13690. According to the FFRMS Freeboard Value Approach report dated July 27, 2024 the project is not in the FFRMS floodplain. The Firmette map for the site shows that the project is in an area of minimal flood hazard and is not in an area with a 0.2 percent annual chance of flood hazard. (Panel #21227CO301E effective May 2, 2007).</w:t>
            </w:r>
          </w:p>
        </w:tc>
      </w:tr>
    </w:tbl>
    <w:p w14:paraId="187F5A95" w14:textId="77777777" w:rsidR="00DB384A" w:rsidRDefault="00DB384A">
      <w:pPr>
        <w:rPr>
          <w:rFonts w:ascii="Calibri" w:hAnsi="Calibri"/>
          <w:b/>
          <w:sz w:val="22"/>
          <w:szCs w:val="22"/>
          <w:lang w:val="es-ES"/>
        </w:rPr>
      </w:pPr>
    </w:p>
    <w:p w14:paraId="68C2B901"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1404205" w14:textId="77777777" w:rsidR="00DB384A" w:rsidRDefault="00000000">
      <w:pPr>
        <w:rPr>
          <w:rFonts w:ascii="Calibri" w:hAnsi="Calibri"/>
          <w:sz w:val="22"/>
          <w:szCs w:val="22"/>
        </w:rPr>
      </w:pPr>
      <w:r>
        <w:rPr>
          <w:rFonts w:ascii="Calibri" w:hAnsi="Calibri"/>
          <w:sz w:val="22"/>
          <w:szCs w:val="22"/>
        </w:rPr>
        <w:t xml:space="preserve"> </w:t>
      </w:r>
    </w:p>
    <w:p w14:paraId="69316772" w14:textId="77777777" w:rsidR="00DB384A" w:rsidRDefault="00000000">
      <w:pPr>
        <w:rPr>
          <w:rFonts w:ascii="Calibri" w:hAnsi="Calibri"/>
          <w:sz w:val="22"/>
          <w:szCs w:val="22"/>
        </w:rPr>
      </w:pPr>
      <w:hyperlink r:id="rId63">
        <w:r>
          <w:rPr>
            <w:rStyle w:val="Hyperlink"/>
          </w:rPr>
          <w:t>FIRMETTE_Echo Trail Apartments(1).pdf</w:t>
        </w:r>
      </w:hyperlink>
    </w:p>
    <w:p w14:paraId="275A7202" w14:textId="77777777" w:rsidR="00DB384A" w:rsidRDefault="00000000">
      <w:pPr>
        <w:rPr>
          <w:rFonts w:ascii="Calibri" w:hAnsi="Calibri"/>
          <w:sz w:val="22"/>
          <w:szCs w:val="22"/>
        </w:rPr>
      </w:pPr>
      <w:hyperlink r:id="rId64">
        <w:r>
          <w:rPr>
            <w:rStyle w:val="Hyperlink"/>
          </w:rPr>
          <w:t>Echo Trail FFRMS-Freeboard-Value-Approach-Report.pdf</w:t>
        </w:r>
      </w:hyperlink>
    </w:p>
    <w:p w14:paraId="53D4784A" w14:textId="77777777" w:rsidR="00DB384A" w:rsidRDefault="00DB384A">
      <w:pPr>
        <w:rPr>
          <w:rFonts w:ascii="Calibri" w:hAnsi="Calibri"/>
          <w:sz w:val="22"/>
          <w:szCs w:val="22"/>
        </w:rPr>
      </w:pPr>
    </w:p>
    <w:p w14:paraId="19178640"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26181886" w14:textId="77777777">
        <w:trPr>
          <w:trHeight w:val="495"/>
        </w:trPr>
        <w:tc>
          <w:tcPr>
            <w:tcW w:w="0" w:type="auto"/>
          </w:tcPr>
          <w:p w14:paraId="36861726" w14:textId="77777777" w:rsidR="00DB384A" w:rsidRDefault="00DB384A">
            <w:pPr>
              <w:rPr>
                <w:rFonts w:ascii="Calibri" w:hAnsi="Calibri"/>
              </w:rPr>
            </w:pPr>
          </w:p>
        </w:tc>
        <w:tc>
          <w:tcPr>
            <w:tcW w:w="0" w:type="auto"/>
          </w:tcPr>
          <w:p w14:paraId="5132D4BC" w14:textId="77777777" w:rsidR="00DB384A" w:rsidRDefault="00000000">
            <w:pPr>
              <w:rPr>
                <w:rFonts w:ascii="Calibri" w:hAnsi="Calibri"/>
              </w:rPr>
            </w:pPr>
            <w:r>
              <w:rPr>
                <w:rFonts w:ascii="Calibri" w:hAnsi="Calibri"/>
              </w:rPr>
              <w:t>Yes</w:t>
            </w:r>
          </w:p>
        </w:tc>
      </w:tr>
      <w:tr w:rsidR="00DB384A" w14:paraId="54A5ED37" w14:textId="77777777">
        <w:tc>
          <w:tcPr>
            <w:tcW w:w="0" w:type="auto"/>
          </w:tcPr>
          <w:p w14:paraId="0571998F" w14:textId="77777777" w:rsidR="00DB384A" w:rsidRDefault="00DB384A">
            <w:pPr>
              <w:rPr>
                <w:rFonts w:ascii="Calibri" w:hAnsi="Calibri"/>
              </w:rPr>
            </w:pPr>
          </w:p>
        </w:tc>
        <w:tc>
          <w:tcPr>
            <w:tcW w:w="0" w:type="auto"/>
          </w:tcPr>
          <w:p w14:paraId="721CC45C" w14:textId="77777777" w:rsidR="00DB384A" w:rsidRDefault="00000000">
            <w:pPr>
              <w:rPr>
                <w:rFonts w:ascii="Calibri" w:hAnsi="Calibri"/>
              </w:rPr>
            </w:pPr>
            <w:r>
              <w:rPr>
                <w:rFonts w:ascii="Calibri" w:hAnsi="Calibri"/>
              </w:rPr>
              <w:t>No</w:t>
            </w:r>
          </w:p>
        </w:tc>
      </w:tr>
    </w:tbl>
    <w:p w14:paraId="7C8A311E" w14:textId="77777777" w:rsidR="00DB384A" w:rsidRDefault="00DB384A">
      <w:pPr>
        <w:rPr>
          <w:rFonts w:asciiTheme="minorHAnsi" w:hAnsiTheme="minorHAnsi"/>
          <w:b/>
          <w:sz w:val="28"/>
          <w:szCs w:val="28"/>
        </w:rPr>
      </w:pPr>
    </w:p>
    <w:p w14:paraId="5C8B3971" w14:textId="77777777" w:rsidR="00DB384A" w:rsidRDefault="00000000">
      <w:pPr>
        <w:rPr>
          <w:rFonts w:asciiTheme="minorHAnsi" w:hAnsiTheme="minorHAnsi"/>
          <w:b/>
          <w:sz w:val="28"/>
          <w:szCs w:val="28"/>
        </w:rPr>
      </w:pPr>
      <w:r>
        <w:rPr>
          <w:rFonts w:asciiTheme="minorHAnsi" w:hAnsiTheme="minorHAnsi"/>
          <w:b/>
          <w:sz w:val="28"/>
          <w:szCs w:val="28"/>
        </w:rPr>
        <w:br w:type="page"/>
      </w:r>
    </w:p>
    <w:p w14:paraId="64279378" w14:textId="77777777" w:rsidR="00DB384A" w:rsidRDefault="00000000">
      <w:pPr>
        <w:rPr>
          <w:rFonts w:asciiTheme="minorHAnsi" w:hAnsiTheme="minorHAnsi"/>
          <w:b/>
          <w:sz w:val="28"/>
          <w:szCs w:val="28"/>
        </w:rPr>
      </w:pPr>
      <w:r>
        <w:rPr>
          <w:rFonts w:asciiTheme="minorHAnsi" w:hAnsiTheme="minorHAnsi"/>
          <w:b/>
          <w:sz w:val="28"/>
          <w:szCs w:val="28"/>
        </w:rPr>
        <w:t>Historic Preservation</w:t>
      </w:r>
    </w:p>
    <w:tbl>
      <w:tblPr>
        <w:tblStyle w:val="MediumGrid1-Accent1"/>
        <w:tblW w:w="4897" w:type="pct"/>
        <w:tblLayout w:type="fixed"/>
        <w:tblLook w:val="04A0" w:firstRow="1" w:lastRow="0" w:firstColumn="1" w:lastColumn="0" w:noHBand="0" w:noVBand="1"/>
      </w:tblPr>
      <w:tblGrid>
        <w:gridCol w:w="2210"/>
        <w:gridCol w:w="2197"/>
        <w:gridCol w:w="4035"/>
      </w:tblGrid>
      <w:tr w:rsidR="00DB384A" w14:paraId="4BAB1C1C" w14:textId="77777777" w:rsidTr="00DB3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shd w:val="clear" w:color="auto" w:fill="B8CCE4" w:themeFill="accent1" w:themeFillTint="66"/>
            <w:hideMark/>
          </w:tcPr>
          <w:p w14:paraId="5D514041" w14:textId="77777777" w:rsidR="00DB384A" w:rsidRDefault="00000000">
            <w:pPr>
              <w:spacing w:line="276" w:lineRule="auto"/>
              <w:jc w:val="center"/>
              <w:rPr>
                <w:rFonts w:asciiTheme="minorHAnsi" w:hAnsiTheme="minorHAnsi"/>
                <w:b w:val="0"/>
                <w:bCs w:val="0"/>
                <w:sz w:val="22"/>
                <w:szCs w:val="22"/>
              </w:rPr>
            </w:pPr>
            <w:r>
              <w:rPr>
                <w:rFonts w:asciiTheme="minorHAnsi" w:hAnsiTheme="minorHAnsi"/>
                <w:b w:val="0"/>
                <w:sz w:val="22"/>
                <w:szCs w:val="22"/>
              </w:rPr>
              <w:t>General requirements</w:t>
            </w:r>
          </w:p>
        </w:tc>
        <w:tc>
          <w:tcPr>
            <w:tcW w:w="1301" w:type="pct"/>
            <w:shd w:val="clear" w:color="auto" w:fill="B8CCE4" w:themeFill="accent1" w:themeFillTint="66"/>
            <w:hideMark/>
          </w:tcPr>
          <w:p w14:paraId="111AD967" w14:textId="77777777" w:rsidR="00DB384A"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sz w:val="22"/>
                <w:szCs w:val="22"/>
              </w:rPr>
              <w:t>Legislation</w:t>
            </w:r>
          </w:p>
        </w:tc>
        <w:tc>
          <w:tcPr>
            <w:tcW w:w="2390" w:type="pct"/>
            <w:shd w:val="clear" w:color="auto" w:fill="B8CCE4" w:themeFill="accent1" w:themeFillTint="66"/>
            <w:hideMark/>
          </w:tcPr>
          <w:p w14:paraId="4E130B73" w14:textId="77777777" w:rsidR="00DB384A"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Pr>
                <w:rFonts w:asciiTheme="minorHAnsi" w:hAnsiTheme="minorHAnsi"/>
                <w:b w:val="0"/>
                <w:sz w:val="22"/>
                <w:szCs w:val="22"/>
              </w:rPr>
              <w:t>Regulation</w:t>
            </w:r>
          </w:p>
        </w:tc>
      </w:tr>
      <w:tr w:rsidR="00DB384A" w14:paraId="45C5CB53" w14:textId="77777777" w:rsidTr="00DB3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9" w:type="pct"/>
            <w:shd w:val="clear" w:color="auto" w:fill="DBE5F1" w:themeFill="accent1" w:themeFillTint="33"/>
            <w:hideMark/>
          </w:tcPr>
          <w:p w14:paraId="7E623622" w14:textId="77777777" w:rsidR="00DB384A" w:rsidRDefault="00000000">
            <w:pPr>
              <w:spacing w:line="276" w:lineRule="auto"/>
              <w:rPr>
                <w:rFonts w:asciiTheme="minorHAnsi" w:hAnsiTheme="minorHAnsi"/>
                <w:b w:val="0"/>
                <w:sz w:val="22"/>
                <w:szCs w:val="22"/>
              </w:rPr>
            </w:pPr>
            <w:r>
              <w:rPr>
                <w:rFonts w:asciiTheme="minorHAnsi" w:hAnsiTheme="minorHAnsi"/>
                <w:b w:val="0"/>
                <w:sz w:val="22"/>
                <w:szCs w:val="22"/>
              </w:rPr>
              <w:t xml:space="preserve">Regulations under Section 106 of the National Historic Preservation Act (NHPA) require a consultative process to identify historic  properties, assess project impacts on them, and avoid, minimize,  or mitigate adverse effects   </w:t>
            </w:r>
          </w:p>
        </w:tc>
        <w:tc>
          <w:tcPr>
            <w:tcW w:w="1301" w:type="pct"/>
            <w:shd w:val="clear" w:color="auto" w:fill="DBE5F1" w:themeFill="accent1" w:themeFillTint="33"/>
            <w:hideMark/>
          </w:tcPr>
          <w:p w14:paraId="18C3BFFF" w14:textId="77777777" w:rsidR="00DB384A" w:rsidRDefault="00000000">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 xml:space="preserve">Section 106 of the National Historic Preservation Act </w:t>
            </w:r>
          </w:p>
          <w:p w14:paraId="28A9670A" w14:textId="77777777" w:rsidR="00DB384A" w:rsidRDefault="00000000">
            <w:pPr>
              <w:pStyle w:val="NoSpacing"/>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(16 U.S.C. 470f)</w:t>
            </w:r>
          </w:p>
        </w:tc>
        <w:tc>
          <w:tcPr>
            <w:tcW w:w="2390" w:type="pct"/>
            <w:shd w:val="clear" w:color="auto" w:fill="DBE5F1" w:themeFill="accent1" w:themeFillTint="33"/>
            <w:hideMark/>
          </w:tcPr>
          <w:p w14:paraId="05E2B677" w14:textId="77777777" w:rsidR="00DB384A"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36 CFR 800 “Protection of Historic Properties” </w:t>
            </w:r>
            <w:hyperlink r:id="rId65" w:history="1">
              <w:r>
                <w:rPr>
                  <w:rStyle w:val="Hyperlink"/>
                  <w:rFonts w:asciiTheme="minorHAnsi" w:hAnsiTheme="minorHAnsi"/>
                  <w:sz w:val="22"/>
                  <w:szCs w:val="22"/>
                </w:rPr>
                <w:t>https://www.govinfo.gov/content/pkg/CFR-2012-title36-vol3/pdf/CFR-2012-title36-vol3-part800.pdf</w:t>
              </w:r>
            </w:hyperlink>
          </w:p>
          <w:p w14:paraId="657E9FD0" w14:textId="77777777" w:rsidR="00DB384A" w:rsidRDefault="00DB384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5016040C" w14:textId="77777777" w:rsidR="00DB384A" w:rsidRDefault="00DB384A">
      <w:pPr>
        <w:widowControl w:val="0"/>
        <w:rPr>
          <w:rFonts w:asciiTheme="minorHAnsi" w:hAnsiTheme="minorHAnsi"/>
          <w:sz w:val="22"/>
          <w:szCs w:val="22"/>
        </w:rPr>
      </w:pPr>
    </w:p>
    <w:p w14:paraId="77A6127A" w14:textId="77777777" w:rsidR="00DB384A" w:rsidRDefault="00DB384A">
      <w:pPr>
        <w:rPr>
          <w:rFonts w:asciiTheme="minorHAnsi" w:hAnsiTheme="minorHAnsi"/>
          <w:b/>
          <w:i/>
          <w:sz w:val="22"/>
          <w:szCs w:val="22"/>
        </w:rPr>
      </w:pPr>
    </w:p>
    <w:p w14:paraId="391FD585" w14:textId="77777777" w:rsidR="00DB384A" w:rsidRDefault="00000000">
      <w:pPr>
        <w:rPr>
          <w:rFonts w:asciiTheme="minorHAnsi" w:hAnsiTheme="minorHAnsi"/>
          <w:b/>
          <w:i/>
          <w:sz w:val="22"/>
          <w:szCs w:val="22"/>
        </w:rPr>
      </w:pPr>
      <w:r>
        <w:rPr>
          <w:rFonts w:asciiTheme="minorHAnsi" w:hAnsiTheme="minorHAnsi"/>
          <w:b/>
          <w:i/>
          <w:sz w:val="22"/>
          <w:szCs w:val="22"/>
        </w:rPr>
        <w:t>Threshold</w:t>
      </w:r>
    </w:p>
    <w:p w14:paraId="154F2B42" w14:textId="77777777" w:rsidR="00DB384A" w:rsidRDefault="00000000">
      <w:pPr>
        <w:rPr>
          <w:rFonts w:asciiTheme="minorHAnsi" w:hAnsiTheme="minorHAnsi"/>
          <w:b/>
          <w:sz w:val="22"/>
          <w:szCs w:val="22"/>
        </w:rPr>
      </w:pPr>
      <w:r>
        <w:rPr>
          <w:rFonts w:asciiTheme="minorHAnsi" w:hAnsiTheme="minorHAnsi"/>
          <w:b/>
          <w:sz w:val="22"/>
          <w:szCs w:val="22"/>
        </w:rPr>
        <w:t xml:space="preserve">Is Section 106 review required for your project? </w:t>
      </w:r>
    </w:p>
    <w:p w14:paraId="193B3196" w14:textId="77777777" w:rsidR="00DB384A" w:rsidRDefault="00DB384A">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463DC06B" w14:textId="77777777">
        <w:trPr>
          <w:trHeight w:val="495"/>
        </w:trPr>
        <w:tc>
          <w:tcPr>
            <w:tcW w:w="0" w:type="auto"/>
            <w:hideMark/>
          </w:tcPr>
          <w:p w14:paraId="0EE9FA39" w14:textId="77777777" w:rsidR="00DB384A" w:rsidRDefault="00DB384A">
            <w:pPr>
              <w:rPr>
                <w:rFonts w:ascii="Calibri" w:hAnsi="Calibri"/>
              </w:rPr>
            </w:pPr>
          </w:p>
        </w:tc>
        <w:tc>
          <w:tcPr>
            <w:tcW w:w="0" w:type="auto"/>
            <w:hideMark/>
          </w:tcPr>
          <w:p w14:paraId="41310F0F" w14:textId="77777777" w:rsidR="00DB384A" w:rsidRDefault="00000000">
            <w:r>
              <w:t>No, because the project consists solely of activities listed as exempt in a Programmatic Agreement (PA ). (See the PA Database to find applicable PAs.)</w:t>
            </w:r>
          </w:p>
          <w:p w14:paraId="121B8EB0" w14:textId="77777777" w:rsidR="00DB384A" w:rsidRDefault="00DB384A">
            <w:pPr>
              <w:rPr>
                <w:rFonts w:ascii="Calibri" w:hAnsi="Calibri"/>
              </w:rPr>
            </w:pPr>
          </w:p>
        </w:tc>
      </w:tr>
      <w:tr w:rsidR="00DB384A" w14:paraId="0CF78A86" w14:textId="77777777">
        <w:tc>
          <w:tcPr>
            <w:tcW w:w="0" w:type="auto"/>
            <w:hideMark/>
          </w:tcPr>
          <w:p w14:paraId="4A0B917A" w14:textId="77777777" w:rsidR="00DB384A" w:rsidRDefault="00DB384A">
            <w:pPr>
              <w:rPr>
                <w:rFonts w:ascii="Calibri" w:hAnsi="Calibri"/>
              </w:rPr>
            </w:pPr>
          </w:p>
        </w:tc>
        <w:tc>
          <w:tcPr>
            <w:tcW w:w="0" w:type="auto"/>
            <w:hideMark/>
          </w:tcPr>
          <w:p w14:paraId="38D8CF89" w14:textId="77777777" w:rsidR="00DB384A" w:rsidRDefault="00000000">
            <w:r>
              <w:t>No, because the project consists solely of activities included in a No Potential to Cause Effects memo or other determination [36 CFR 800.3(a)(1)].</w:t>
            </w:r>
          </w:p>
          <w:p w14:paraId="709E88EB" w14:textId="77777777" w:rsidR="00DB384A" w:rsidRDefault="00DB384A">
            <w:pPr>
              <w:rPr>
                <w:rFonts w:ascii="Calibri" w:hAnsi="Calibri"/>
              </w:rPr>
            </w:pPr>
          </w:p>
        </w:tc>
      </w:tr>
      <w:tr w:rsidR="00DB384A" w14:paraId="1B9DF46E" w14:textId="77777777">
        <w:tc>
          <w:tcPr>
            <w:tcW w:w="0" w:type="auto"/>
            <w:hideMark/>
          </w:tcPr>
          <w:p w14:paraId="0F89E091" w14:textId="77777777" w:rsidR="00DB384A" w:rsidRDefault="00000000">
            <w:pPr>
              <w:spacing w:beforeAutospacing="1" w:afterAutospacing="1"/>
              <w:rPr>
                <w:rFonts w:ascii="Calibri" w:hAnsi="Calibri"/>
              </w:rPr>
            </w:pPr>
            <w:r>
              <w:rPr>
                <w:rFonts w:ascii="Calibri" w:hAnsi="Calibri"/>
              </w:rPr>
              <w:sym w:font="Wingdings" w:char="F0FC"/>
            </w:r>
          </w:p>
        </w:tc>
        <w:tc>
          <w:tcPr>
            <w:tcW w:w="0" w:type="auto"/>
            <w:hideMark/>
          </w:tcPr>
          <w:p w14:paraId="3778E2C2" w14:textId="77777777" w:rsidR="00DB384A" w:rsidRDefault="00000000">
            <w:r>
              <w:t>Yes, because the project includes activities with potential to cause effects (direct or indirect).</w:t>
            </w:r>
          </w:p>
          <w:p w14:paraId="339FFC47" w14:textId="77777777" w:rsidR="00DB384A" w:rsidRDefault="00DB384A">
            <w:pPr>
              <w:rPr>
                <w:rFonts w:ascii="Calibri" w:hAnsi="Calibri"/>
              </w:rPr>
            </w:pPr>
          </w:p>
        </w:tc>
      </w:tr>
    </w:tbl>
    <w:p w14:paraId="15B6E220" w14:textId="77777777" w:rsidR="00DB384A" w:rsidRDefault="00DB384A">
      <w:pPr>
        <w:rPr>
          <w:rFonts w:asciiTheme="minorHAnsi" w:hAnsiTheme="minorHAnsi"/>
          <w:sz w:val="22"/>
          <w:szCs w:val="22"/>
        </w:rPr>
      </w:pPr>
    </w:p>
    <w:p w14:paraId="240DA803" w14:textId="77777777" w:rsidR="00DB384A" w:rsidRDefault="00000000">
      <w:pPr>
        <w:keepNext/>
        <w:widowControl w:val="0"/>
        <w:rPr>
          <w:rFonts w:asciiTheme="minorHAnsi" w:hAnsiTheme="minorHAnsi"/>
          <w:b/>
          <w:i/>
          <w:sz w:val="22"/>
          <w:szCs w:val="22"/>
        </w:rPr>
      </w:pPr>
      <w:r>
        <w:rPr>
          <w:rFonts w:asciiTheme="minorHAnsi" w:hAnsiTheme="minorHAnsi"/>
          <w:b/>
          <w:i/>
          <w:sz w:val="22"/>
          <w:szCs w:val="22"/>
        </w:rPr>
        <w:t>Step 1 – Initiate Consultation</w:t>
      </w:r>
    </w:p>
    <w:p w14:paraId="3AF35262" w14:textId="77777777" w:rsidR="00DB384A" w:rsidRDefault="00000000">
      <w:pPr>
        <w:keepNext/>
        <w:widowControl w:val="0"/>
        <w:rPr>
          <w:rFonts w:asciiTheme="minorHAnsi" w:hAnsiTheme="minorHAnsi"/>
          <w:b/>
          <w:sz w:val="22"/>
          <w:szCs w:val="22"/>
        </w:rPr>
      </w:pPr>
      <w:r>
        <w:rPr>
          <w:rFonts w:asciiTheme="minorHAnsi" w:hAnsiTheme="minorHAnsi"/>
          <w:b/>
          <w:sz w:val="22"/>
          <w:szCs w:val="22"/>
        </w:rPr>
        <w:t>Select all consulting parties below (check all that apply):</w:t>
      </w:r>
    </w:p>
    <w:p w14:paraId="23AC4488" w14:textId="77777777" w:rsidR="00DB384A" w:rsidRDefault="00DB384A">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4"/>
        <w:gridCol w:w="1200"/>
      </w:tblGrid>
      <w:tr w:rsidR="00DB384A" w14:paraId="2B8BCC75" w14:textId="77777777">
        <w:trPr>
          <w:trHeight w:val="274"/>
        </w:trPr>
        <w:tc>
          <w:tcPr>
            <w:tcW w:w="0" w:type="auto"/>
          </w:tcPr>
          <w:p w14:paraId="22CDE176" w14:textId="77777777" w:rsidR="00DB384A" w:rsidRDefault="00DB384A">
            <w:pPr>
              <w:keepNext/>
              <w:widowControl w:val="0"/>
              <w:rPr>
                <w:rFonts w:ascii="Calibri" w:hAnsi="Calibri"/>
              </w:rPr>
            </w:pPr>
          </w:p>
        </w:tc>
        <w:tc>
          <w:tcPr>
            <w:tcW w:w="0" w:type="auto"/>
          </w:tcPr>
          <w:p w14:paraId="4F4F2D5B" w14:textId="77777777" w:rsidR="00DB384A" w:rsidRDefault="00DB384A">
            <w:pPr>
              <w:keepNext/>
              <w:widowControl w:val="0"/>
              <w:rPr>
                <w:rFonts w:ascii="Calibri" w:hAnsi="Calibri"/>
              </w:rPr>
            </w:pPr>
          </w:p>
        </w:tc>
      </w:tr>
      <w:tr w:rsidR="00DB384A" w14:paraId="64069F8B" w14:textId="77777777">
        <w:tc>
          <w:tcPr>
            <w:tcW w:w="0" w:type="auto"/>
          </w:tcPr>
          <w:p w14:paraId="2D2F7A86" w14:textId="77777777" w:rsidR="00DB384A" w:rsidRDefault="00000000">
            <w:pPr>
              <w:spacing w:beforeAutospacing="1" w:afterAutospacing="1"/>
            </w:pPr>
            <w:r>
              <w:rPr>
                <w:rFonts w:ascii="Calibri" w:hAnsi="Calibri"/>
                <w:sz w:val="22"/>
              </w:rPr>
              <w:sym w:font="Wingdings" w:char="F0FC"/>
            </w:r>
            <w:r>
              <w:rPr>
                <w:rFonts w:ascii="Calibri" w:hAnsi="Calibri"/>
                <w:sz w:val="22"/>
              </w:rPr>
              <w:t xml:space="preserve"> State Historic Preservation Offer (SHPO)</w:t>
            </w:r>
          </w:p>
        </w:tc>
        <w:tc>
          <w:tcPr>
            <w:tcW w:w="0" w:type="auto"/>
          </w:tcPr>
          <w:p w14:paraId="117C2E3D" w14:textId="77777777" w:rsidR="00DB384A" w:rsidRDefault="00000000">
            <w:pPr>
              <w:spacing w:beforeAutospacing="1" w:afterAutospacing="1"/>
            </w:pPr>
            <w:r>
              <w:rPr>
                <w:rFonts w:ascii="Calibri" w:hAnsi="Calibri"/>
                <w:sz w:val="22"/>
              </w:rPr>
              <w:t>Completed</w:t>
            </w:r>
          </w:p>
        </w:tc>
      </w:tr>
    </w:tbl>
    <w:p w14:paraId="6D2378FA" w14:textId="77777777" w:rsidR="00DB384A" w:rsidRDefault="00DB384A">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gridCol w:w="1410"/>
      </w:tblGrid>
      <w:tr w:rsidR="00DB384A" w14:paraId="6AB396F6" w14:textId="77777777">
        <w:trPr>
          <w:trHeight w:val="274"/>
        </w:trPr>
        <w:tc>
          <w:tcPr>
            <w:tcW w:w="0" w:type="auto"/>
          </w:tcPr>
          <w:p w14:paraId="04E4F4BA" w14:textId="77777777" w:rsidR="00DB384A" w:rsidRDefault="00DB384A">
            <w:pPr>
              <w:keepNext/>
              <w:widowControl w:val="0"/>
              <w:rPr>
                <w:rFonts w:ascii="Calibri" w:hAnsi="Calibri"/>
              </w:rPr>
            </w:pPr>
          </w:p>
        </w:tc>
        <w:tc>
          <w:tcPr>
            <w:tcW w:w="0" w:type="auto"/>
          </w:tcPr>
          <w:p w14:paraId="5E8D383E" w14:textId="77777777" w:rsidR="00DB384A" w:rsidRDefault="00DB384A">
            <w:pPr>
              <w:keepNext/>
              <w:widowControl w:val="0"/>
              <w:rPr>
                <w:rFonts w:ascii="Calibri" w:hAnsi="Calibri"/>
              </w:rPr>
            </w:pPr>
          </w:p>
        </w:tc>
      </w:tr>
      <w:tr w:rsidR="00DB384A" w14:paraId="14518967" w14:textId="77777777">
        <w:tc>
          <w:tcPr>
            <w:tcW w:w="0" w:type="auto"/>
          </w:tcPr>
          <w:p w14:paraId="06B33F8D" w14:textId="77777777" w:rsidR="00DB384A" w:rsidRDefault="00000000">
            <w:pPr>
              <w:spacing w:beforeAutospacing="1" w:afterAutospacing="1"/>
            </w:pPr>
            <w:r>
              <w:rPr>
                <w:rFonts w:ascii="Calibri" w:hAnsi="Calibri"/>
                <w:sz w:val="22"/>
              </w:rPr>
              <w:sym w:font="Wingdings" w:char="F0FC"/>
            </w:r>
            <w:r>
              <w:rPr>
                <w:rFonts w:ascii="Calibri" w:hAnsi="Calibri"/>
                <w:sz w:val="22"/>
              </w:rPr>
              <w:t xml:space="preserve"> Advisory Council on Historic Preservation</w:t>
            </w:r>
          </w:p>
        </w:tc>
        <w:tc>
          <w:tcPr>
            <w:tcW w:w="0" w:type="auto"/>
          </w:tcPr>
          <w:p w14:paraId="2599B215" w14:textId="77777777" w:rsidR="00DB384A" w:rsidRDefault="00000000">
            <w:pPr>
              <w:spacing w:beforeAutospacing="1" w:afterAutospacing="1"/>
            </w:pPr>
            <w:r>
              <w:rPr>
                <w:rFonts w:ascii="Calibri" w:hAnsi="Calibri"/>
                <w:sz w:val="22"/>
              </w:rPr>
              <w:t>Not Required</w:t>
            </w:r>
          </w:p>
        </w:tc>
      </w:tr>
    </w:tbl>
    <w:p w14:paraId="1710E99F" w14:textId="77777777" w:rsidR="00DB384A" w:rsidRDefault="00DB384A">
      <w:pPr>
        <w:keepNext/>
        <w:widowControl w:val="0"/>
        <w:rPr>
          <w:rFonts w:asciiTheme="minorHAnsi" w:hAnsiTheme="minorHAnsi"/>
          <w:sz w:val="22"/>
          <w:szCs w:val="22"/>
        </w:rPr>
      </w:pPr>
    </w:p>
    <w:p w14:paraId="7EDF2AE3" w14:textId="77777777" w:rsidR="00DB384A" w:rsidRDefault="00DB384A">
      <w:pPr>
        <w:keepNext/>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42021D24" w14:textId="77777777">
        <w:trPr>
          <w:trHeight w:val="495"/>
        </w:trPr>
        <w:tc>
          <w:tcPr>
            <w:tcW w:w="0" w:type="auto"/>
            <w:hideMark/>
          </w:tcPr>
          <w:p w14:paraId="527D3429" w14:textId="77777777" w:rsidR="00DB384A" w:rsidRDefault="00000000">
            <w:pPr>
              <w:spacing w:beforeAutospacing="1" w:afterAutospacing="1"/>
              <w:rPr>
                <w:rFonts w:ascii="Calibri" w:hAnsi="Calibri"/>
              </w:rPr>
            </w:pPr>
            <w:r>
              <w:rPr>
                <w:rFonts w:ascii="Calibri" w:hAnsi="Calibri"/>
              </w:rPr>
              <w:sym w:font="Wingdings" w:char="F0FC"/>
            </w:r>
          </w:p>
        </w:tc>
        <w:tc>
          <w:tcPr>
            <w:tcW w:w="0" w:type="auto"/>
            <w:hideMark/>
          </w:tcPr>
          <w:p w14:paraId="2846DFBD" w14:textId="77777777" w:rsidR="00DB384A" w:rsidRDefault="00000000">
            <w:pPr>
              <w:rPr>
                <w:rFonts w:ascii="Calibri" w:hAnsi="Calibri"/>
              </w:rPr>
            </w:pPr>
            <w:r>
              <w:t>Indian Tribes, including Tribal Historic Preservation Officers (THPOs) or Native Hawaiian Organizations (NHOs)</w:t>
            </w:r>
          </w:p>
        </w:tc>
      </w:tr>
    </w:tbl>
    <w:p w14:paraId="6624D2DB" w14:textId="77777777" w:rsidR="00DB384A" w:rsidRDefault="00DB384A">
      <w:pPr>
        <w:keepNext/>
        <w:widowControl w:val="0"/>
        <w:ind w:firstLine="720"/>
        <w:rPr>
          <w:rFonts w:asciiTheme="minorHAnsi" w:hAnsiTheme="minorHAnsi"/>
          <w:sz w:val="22"/>
          <w:szCs w:val="22"/>
        </w:rPr>
      </w:pPr>
    </w:p>
    <w:tbl>
      <w:tblPr>
        <w:tblStyle w:val="TableGrid"/>
        <w:tblpPr w:leftFromText="180" w:rightFromText="180" w:vertAnchor="text" w:horzAnchor="page" w:tblpX="2174"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5464"/>
      </w:tblGrid>
      <w:tr w:rsidR="00DB384A" w14:paraId="3D4B78CB" w14:textId="77777777">
        <w:trPr>
          <w:trHeight w:val="354"/>
        </w:trPr>
        <w:tc>
          <w:tcPr>
            <w:tcW w:w="2718" w:type="dxa"/>
            <w:hideMark/>
          </w:tcPr>
          <w:p w14:paraId="2DBA012A" w14:textId="77777777" w:rsidR="00DB384A" w:rsidRDefault="00DB384A">
            <w:pPr>
              <w:keepNext/>
              <w:widowControl w:val="0"/>
              <w:rPr>
                <w:b/>
              </w:rPr>
            </w:pPr>
          </w:p>
        </w:tc>
        <w:tc>
          <w:tcPr>
            <w:tcW w:w="6138" w:type="dxa"/>
          </w:tcPr>
          <w:p w14:paraId="53CB676C" w14:textId="77777777" w:rsidR="00DB384A" w:rsidRDefault="00DB384A">
            <w:pPr>
              <w:keepNext/>
              <w:widowControl w:val="0"/>
              <w:rPr>
                <w:b/>
              </w:rPr>
            </w:pPr>
          </w:p>
        </w:tc>
      </w:tr>
      <w:tr w:rsidR="00DB384A" w14:paraId="5AC614BF" w14:textId="77777777">
        <w:tc>
          <w:tcPr>
            <w:tcW w:w="0" w:type="auto"/>
          </w:tcPr>
          <w:p w14:paraId="1365E66E" w14:textId="77777777" w:rsidR="00DB384A" w:rsidRDefault="00000000">
            <w:pPr>
              <w:spacing w:beforeAutospacing="1" w:afterAutospacing="1"/>
            </w:pPr>
            <w:r>
              <w:rPr>
                <w:rFonts w:ascii="Calibri" w:hAnsi="Calibri"/>
                <w:sz w:val="22"/>
              </w:rPr>
              <w:sym w:font="Wingdings" w:char="F0FC"/>
            </w:r>
            <w:r>
              <w:rPr>
                <w:rFonts w:ascii="Calibri" w:hAnsi="Calibri"/>
                <w:sz w:val="22"/>
              </w:rPr>
              <w:t xml:space="preserve">  Cherokee Nation</w:t>
            </w:r>
          </w:p>
        </w:tc>
        <w:tc>
          <w:tcPr>
            <w:tcW w:w="0" w:type="auto"/>
          </w:tcPr>
          <w:p w14:paraId="4745C5E7" w14:textId="77777777" w:rsidR="00DB384A" w:rsidRDefault="00000000">
            <w:pPr>
              <w:spacing w:beforeAutospacing="1" w:afterAutospacing="1"/>
            </w:pPr>
            <w:r>
              <w:rPr>
                <w:rFonts w:ascii="Calibri" w:hAnsi="Calibri"/>
                <w:sz w:val="22"/>
              </w:rPr>
              <w:t>Response Period Elapsed</w:t>
            </w:r>
          </w:p>
        </w:tc>
      </w:tr>
      <w:tr w:rsidR="00DB384A" w14:paraId="327B17E8" w14:textId="77777777">
        <w:tc>
          <w:tcPr>
            <w:tcW w:w="0" w:type="auto"/>
          </w:tcPr>
          <w:p w14:paraId="7C16B774" w14:textId="77777777" w:rsidR="00DB384A" w:rsidRDefault="00000000">
            <w:pPr>
              <w:spacing w:beforeAutospacing="1" w:afterAutospacing="1"/>
            </w:pPr>
            <w:r>
              <w:rPr>
                <w:rFonts w:ascii="Calibri" w:hAnsi="Calibri"/>
                <w:sz w:val="22"/>
              </w:rPr>
              <w:sym w:font="Wingdings" w:char="F0FC"/>
            </w:r>
            <w:r>
              <w:rPr>
                <w:rFonts w:ascii="Calibri" w:hAnsi="Calibri"/>
                <w:sz w:val="22"/>
              </w:rPr>
              <w:t xml:space="preserve">  Eastern Band of Cherokee Indians</w:t>
            </w:r>
          </w:p>
        </w:tc>
        <w:tc>
          <w:tcPr>
            <w:tcW w:w="0" w:type="auto"/>
          </w:tcPr>
          <w:p w14:paraId="0E88D5B4" w14:textId="77777777" w:rsidR="00DB384A" w:rsidRDefault="00000000">
            <w:pPr>
              <w:spacing w:beforeAutospacing="1" w:afterAutospacing="1"/>
            </w:pPr>
            <w:r>
              <w:rPr>
                <w:rFonts w:ascii="Calibri" w:hAnsi="Calibri"/>
                <w:sz w:val="22"/>
              </w:rPr>
              <w:t>Response Period Elapsed</w:t>
            </w:r>
          </w:p>
        </w:tc>
      </w:tr>
      <w:tr w:rsidR="00DB384A" w14:paraId="0555EC1C" w14:textId="77777777">
        <w:tc>
          <w:tcPr>
            <w:tcW w:w="0" w:type="auto"/>
          </w:tcPr>
          <w:p w14:paraId="3750FDFE" w14:textId="77777777" w:rsidR="00DB384A" w:rsidRDefault="00000000">
            <w:pPr>
              <w:spacing w:beforeAutospacing="1" w:afterAutospacing="1"/>
            </w:pPr>
            <w:r>
              <w:rPr>
                <w:rFonts w:ascii="Calibri" w:hAnsi="Calibri"/>
                <w:sz w:val="22"/>
              </w:rPr>
              <w:sym w:font="Wingdings" w:char="F0FC"/>
            </w:r>
            <w:r>
              <w:rPr>
                <w:rFonts w:ascii="Calibri" w:hAnsi="Calibri"/>
                <w:sz w:val="22"/>
              </w:rPr>
              <w:t xml:space="preserve">  Osage Nation</w:t>
            </w:r>
          </w:p>
        </w:tc>
        <w:tc>
          <w:tcPr>
            <w:tcW w:w="0" w:type="auto"/>
          </w:tcPr>
          <w:p w14:paraId="392CC387" w14:textId="77777777" w:rsidR="00DB384A" w:rsidRDefault="00000000">
            <w:pPr>
              <w:spacing w:beforeAutospacing="1" w:afterAutospacing="1"/>
            </w:pPr>
            <w:r>
              <w:rPr>
                <w:rFonts w:ascii="Calibri" w:hAnsi="Calibri"/>
                <w:sz w:val="22"/>
              </w:rPr>
              <w:t>Response Period Elapsed</w:t>
            </w:r>
          </w:p>
        </w:tc>
      </w:tr>
    </w:tbl>
    <w:p w14:paraId="4C4FAE63" w14:textId="77777777" w:rsidR="00DB384A" w:rsidRDefault="00000000">
      <w:pPr>
        <w:keepNext/>
        <w:widowControl w:val="0"/>
        <w:rPr>
          <w:rFonts w:asciiTheme="minorHAnsi" w:hAnsiTheme="minorHAnsi"/>
          <w:sz w:val="22"/>
          <w:szCs w:val="22"/>
        </w:rPr>
      </w:pPr>
      <w:r>
        <w:rPr>
          <w:rFonts w:asciiTheme="minorHAnsi" w:hAnsiTheme="minorHAnsi"/>
          <w:b/>
          <w:sz w:val="22"/>
          <w:szCs w:val="22"/>
        </w:rPr>
        <w:tab/>
      </w:r>
    </w:p>
    <w:p w14:paraId="27E1D8FE" w14:textId="77777777" w:rsidR="00DB384A" w:rsidRDefault="00DB384A">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2609"/>
      </w:tblGrid>
      <w:tr w:rsidR="00DB384A" w14:paraId="75F015F3" w14:textId="77777777">
        <w:trPr>
          <w:trHeight w:val="495"/>
        </w:trPr>
        <w:tc>
          <w:tcPr>
            <w:tcW w:w="0" w:type="auto"/>
            <w:hideMark/>
          </w:tcPr>
          <w:p w14:paraId="1E4E57A0" w14:textId="77777777" w:rsidR="00DB384A" w:rsidRDefault="00DB384A">
            <w:pPr>
              <w:rPr>
                <w:rFonts w:ascii="Calibri" w:hAnsi="Calibri"/>
              </w:rPr>
            </w:pPr>
          </w:p>
        </w:tc>
        <w:tc>
          <w:tcPr>
            <w:tcW w:w="0" w:type="auto"/>
            <w:hideMark/>
          </w:tcPr>
          <w:p w14:paraId="3E845650" w14:textId="77777777" w:rsidR="00DB384A" w:rsidRDefault="00000000">
            <w:pPr>
              <w:rPr>
                <w:rFonts w:ascii="Calibri" w:hAnsi="Calibri"/>
              </w:rPr>
            </w:pPr>
            <w:r>
              <w:t>Other Consulting Parties</w:t>
            </w:r>
          </w:p>
        </w:tc>
      </w:tr>
    </w:tbl>
    <w:p w14:paraId="1686F1C8" w14:textId="77777777" w:rsidR="00DB384A" w:rsidRDefault="00DB384A">
      <w:pPr>
        <w:keepNext/>
        <w:widowControl w:val="0"/>
        <w:ind w:firstLine="720"/>
        <w:rPr>
          <w:rFonts w:asciiTheme="minorHAnsi" w:hAnsiTheme="minorHAnsi"/>
          <w:sz w:val="22"/>
          <w:szCs w:val="22"/>
        </w:rPr>
      </w:pPr>
    </w:p>
    <w:p w14:paraId="51F64BB7" w14:textId="77777777" w:rsidR="00DB384A" w:rsidRDefault="00DB384A">
      <w:pPr>
        <w:keepNext/>
        <w:widowControl w:val="0"/>
        <w:ind w:firstLine="720"/>
        <w:rPr>
          <w:rFonts w:asciiTheme="minorHAnsi" w:hAnsiTheme="minorHAnsi"/>
          <w:sz w:val="22"/>
          <w:szCs w:val="22"/>
        </w:rPr>
      </w:pPr>
    </w:p>
    <w:p w14:paraId="70C37EF3" w14:textId="77777777" w:rsidR="00DB384A" w:rsidRDefault="00000000">
      <w:pPr>
        <w:keepNext/>
        <w:widowControl w:val="0"/>
        <w:rPr>
          <w:rFonts w:asciiTheme="minorHAnsi" w:hAnsiTheme="minorHAnsi"/>
          <w:b/>
          <w:sz w:val="22"/>
          <w:szCs w:val="22"/>
        </w:rPr>
      </w:pPr>
      <w:r>
        <w:rPr>
          <w:rFonts w:asciiTheme="minorHAnsi" w:hAnsiTheme="minorHAnsi"/>
          <w:b/>
          <w:sz w:val="22"/>
          <w:szCs w:val="22"/>
        </w:rPr>
        <w:t xml:space="preserve">Describe the process of selecting consulting parties and initiating consultation here: </w:t>
      </w:r>
    </w:p>
    <w:p w14:paraId="16EA1775" w14:textId="77777777" w:rsidR="00DB384A" w:rsidRDefault="00DB384A">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6C6924D6" w14:textId="77777777">
        <w:tc>
          <w:tcPr>
            <w:tcW w:w="8856" w:type="dxa"/>
            <w:hideMark/>
          </w:tcPr>
          <w:p w14:paraId="2D929BA0" w14:textId="77777777" w:rsidR="00DB384A" w:rsidRDefault="00000000">
            <w:pPr>
              <w:keepNext/>
              <w:widowControl w:val="0"/>
              <w:spacing w:beforeAutospacing="1" w:afterAutospacing="1"/>
            </w:pPr>
            <w:r>
              <w:t>After completion of a Phase I Archeological Survey and a Cultural Historic Survey for the site, LDG Multifamily, LLC had their environmental consultant initiate consultation with the Kentucky Heritage Council (SHPO) March 8, 2024. Kentucky Housing Corporation invited three Indian nations with interest in Warren County to be consulting parties in a letter sent via email on June 3, 2024. As of September 10, 2024 there had been no THPO response from the three tribes.</w:t>
            </w:r>
          </w:p>
        </w:tc>
      </w:tr>
    </w:tbl>
    <w:p w14:paraId="18B70C2C" w14:textId="77777777" w:rsidR="00DB384A" w:rsidRDefault="00DB384A">
      <w:pPr>
        <w:keepNext/>
        <w:widowControl w:val="0"/>
        <w:rPr>
          <w:rFonts w:asciiTheme="minorHAnsi" w:hAnsiTheme="minorHAnsi"/>
          <w:sz w:val="22"/>
          <w:szCs w:val="22"/>
        </w:rPr>
      </w:pPr>
    </w:p>
    <w:p w14:paraId="415AB326" w14:textId="77777777" w:rsidR="00DB384A" w:rsidRDefault="00000000">
      <w:pPr>
        <w:keepNext/>
        <w:widowControl w:val="0"/>
        <w:rPr>
          <w:rFonts w:asciiTheme="minorHAnsi" w:hAnsiTheme="minorHAnsi"/>
          <w:sz w:val="22"/>
          <w:szCs w:val="22"/>
        </w:rPr>
      </w:pPr>
      <w:r>
        <w:rPr>
          <w:rFonts w:asciiTheme="minorHAnsi" w:hAnsiTheme="minorHAnsi"/>
          <w:sz w:val="22"/>
          <w:szCs w:val="22"/>
        </w:rPr>
        <w:t>Document and upload all correspondence, notices and notes (including comments and objections received below).</w:t>
      </w:r>
    </w:p>
    <w:p w14:paraId="4F97975D" w14:textId="77777777" w:rsidR="00DB384A" w:rsidRDefault="00DB384A">
      <w:pPr>
        <w:keepNext/>
        <w:widowControl w:val="0"/>
        <w:rPr>
          <w:rFonts w:asciiTheme="minorHAnsi" w:hAnsiTheme="minorHAnsi"/>
          <w:sz w:val="22"/>
          <w:szCs w:val="22"/>
        </w:rPr>
      </w:pPr>
    </w:p>
    <w:p w14:paraId="0596AD78" w14:textId="77777777" w:rsidR="00DB384A" w:rsidRDefault="00000000">
      <w:pPr>
        <w:keepNext/>
        <w:widowControl w:val="0"/>
        <w:rPr>
          <w:rFonts w:asciiTheme="minorHAnsi" w:hAnsiTheme="minorHAnsi"/>
          <w:b/>
          <w:sz w:val="22"/>
          <w:szCs w:val="22"/>
        </w:rPr>
      </w:pPr>
      <w:r>
        <w:rPr>
          <w:rFonts w:asciiTheme="minorHAnsi" w:hAnsiTheme="minorHAnsi"/>
          <w:b/>
          <w:sz w:val="22"/>
          <w:szCs w:val="22"/>
        </w:rPr>
        <w:t>Was the Section 106 Lender Delegation Memo used for Section 106 consultation?</w:t>
      </w:r>
      <w:r>
        <w:rPr>
          <w:rFonts w:asciiTheme="minorHAnsi" w:hAnsiTheme="minorHAnsi"/>
          <w:b/>
          <w:sz w:val="22"/>
          <w:szCs w:val="22"/>
        </w:rPr>
        <w:br/>
      </w:r>
    </w:p>
    <w:tbl>
      <w:tblPr>
        <w:tblStyle w:val="TableGrid"/>
        <w:tblW w:w="6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711"/>
        <w:gridCol w:w="236"/>
      </w:tblGrid>
      <w:tr w:rsidR="00DB384A" w14:paraId="51B9F395" w14:textId="77777777">
        <w:trPr>
          <w:trHeight w:val="96"/>
        </w:trPr>
        <w:tc>
          <w:tcPr>
            <w:tcW w:w="6711" w:type="dxa"/>
          </w:tcPr>
          <w:tbl>
            <w:tblPr>
              <w:tblStyle w:val="TableGrid"/>
              <w:tblW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57C86AA7" w14:textId="77777777">
              <w:trPr>
                <w:trHeight w:val="96"/>
              </w:trPr>
              <w:tc>
                <w:tcPr>
                  <w:tcW w:w="475" w:type="dxa"/>
                  <w:hideMark/>
                </w:tcPr>
                <w:p w14:paraId="0089908A" w14:textId="77777777" w:rsidR="00DB384A" w:rsidRDefault="00DB384A">
                  <w:pPr>
                    <w:rPr>
                      <w:rFonts w:ascii="Calibri" w:hAnsi="Calibri"/>
                    </w:rPr>
                  </w:pPr>
                </w:p>
              </w:tc>
              <w:tc>
                <w:tcPr>
                  <w:tcW w:w="45" w:type="dxa"/>
                  <w:hideMark/>
                </w:tcPr>
                <w:p w14:paraId="387ABD99" w14:textId="77777777" w:rsidR="00DB384A" w:rsidRDefault="00000000">
                  <w:pPr>
                    <w:rPr>
                      <w:rFonts w:ascii="Calibri" w:hAnsi="Calibri"/>
                    </w:rPr>
                  </w:pPr>
                  <w:r>
                    <w:t>Yes</w:t>
                  </w:r>
                </w:p>
              </w:tc>
            </w:tr>
            <w:tr w:rsidR="00DB384A" w14:paraId="4810F75E" w14:textId="77777777">
              <w:trPr>
                <w:trHeight w:val="96"/>
              </w:trPr>
              <w:tc>
                <w:tcPr>
                  <w:tcW w:w="475" w:type="dxa"/>
                  <w:hideMark/>
                </w:tcPr>
                <w:p w14:paraId="3EB06654" w14:textId="77777777" w:rsidR="00DB384A" w:rsidRDefault="00DB384A">
                  <w:pPr>
                    <w:rPr>
                      <w:rFonts w:ascii="Calibri" w:hAnsi="Calibri"/>
                    </w:rPr>
                  </w:pPr>
                </w:p>
              </w:tc>
              <w:tc>
                <w:tcPr>
                  <w:tcW w:w="45" w:type="dxa"/>
                  <w:hideMark/>
                </w:tcPr>
                <w:p w14:paraId="1052804E" w14:textId="77777777" w:rsidR="00DB384A" w:rsidRDefault="00000000">
                  <w:pPr>
                    <w:rPr>
                      <w:rFonts w:ascii="Calibri" w:hAnsi="Calibri"/>
                    </w:rPr>
                  </w:pPr>
                  <w:r>
                    <w:t>No</w:t>
                  </w:r>
                </w:p>
              </w:tc>
            </w:tr>
          </w:tbl>
          <w:p w14:paraId="4DEEB27B" w14:textId="77777777" w:rsidR="00DB384A" w:rsidRDefault="00DB384A">
            <w:pPr>
              <w:rPr>
                <w:rFonts w:ascii="Calibri" w:hAnsi="Calibri"/>
              </w:rPr>
            </w:pPr>
          </w:p>
        </w:tc>
        <w:tc>
          <w:tcPr>
            <w:tcW w:w="236" w:type="dxa"/>
          </w:tcPr>
          <w:p w14:paraId="5941F0A6" w14:textId="77777777" w:rsidR="00DB384A" w:rsidRDefault="00DB384A">
            <w:pPr>
              <w:rPr>
                <w:rFonts w:ascii="Calibri" w:hAnsi="Calibri"/>
              </w:rPr>
            </w:pPr>
          </w:p>
        </w:tc>
      </w:tr>
    </w:tbl>
    <w:p w14:paraId="65C28ED1" w14:textId="77777777" w:rsidR="00DB384A" w:rsidRDefault="00DB384A">
      <w:pPr>
        <w:widowControl w:val="0"/>
        <w:rPr>
          <w:rFonts w:asciiTheme="minorHAnsi" w:hAnsiTheme="minorHAnsi"/>
          <w:sz w:val="22"/>
          <w:szCs w:val="22"/>
        </w:rPr>
      </w:pPr>
    </w:p>
    <w:p w14:paraId="73EDD325" w14:textId="77777777" w:rsidR="00DB384A" w:rsidRDefault="00DB384A">
      <w:pPr>
        <w:widowControl w:val="0"/>
        <w:rPr>
          <w:rFonts w:asciiTheme="minorHAnsi" w:hAnsiTheme="minorHAnsi"/>
          <w:sz w:val="22"/>
          <w:szCs w:val="22"/>
        </w:rPr>
      </w:pPr>
    </w:p>
    <w:p w14:paraId="05CA2FE0" w14:textId="77777777" w:rsidR="00DB384A" w:rsidRDefault="00000000">
      <w:pPr>
        <w:keepNext/>
        <w:widowControl w:val="0"/>
        <w:rPr>
          <w:rFonts w:asciiTheme="minorHAnsi" w:hAnsiTheme="minorHAnsi"/>
          <w:b/>
          <w:i/>
          <w:sz w:val="22"/>
          <w:szCs w:val="22"/>
        </w:rPr>
      </w:pPr>
      <w:r>
        <w:rPr>
          <w:rFonts w:asciiTheme="minorHAnsi" w:hAnsiTheme="minorHAnsi"/>
          <w:b/>
          <w:i/>
          <w:sz w:val="22"/>
          <w:szCs w:val="22"/>
        </w:rPr>
        <w:t>Step 2 – Identify and Evaluate Historic Properties</w:t>
      </w:r>
    </w:p>
    <w:p w14:paraId="389B5A8D" w14:textId="77777777" w:rsidR="00DB384A" w:rsidRDefault="00000000">
      <w:pPr>
        <w:pStyle w:val="ListParagraph"/>
        <w:keepNext/>
        <w:widowControl w:val="0"/>
        <w:numPr>
          <w:ilvl w:val="0"/>
          <w:numId w:val="20"/>
        </w:numPr>
        <w:rPr>
          <w:rFonts w:asciiTheme="minorHAnsi" w:hAnsiTheme="minorHAnsi"/>
          <w:b/>
          <w:sz w:val="22"/>
          <w:szCs w:val="22"/>
        </w:rPr>
      </w:pPr>
      <w:r>
        <w:rPr>
          <w:rFonts w:asciiTheme="minorHAnsi" w:hAnsiTheme="minorHAnsi"/>
          <w:b/>
          <w:sz w:val="22"/>
          <w:szCs w:val="22"/>
        </w:rPr>
        <w:t>Define the Area of Potential Effect (APE), either by entering the address(es) or uploading a map depicting the APE below:</w:t>
      </w:r>
    </w:p>
    <w:tbl>
      <w:tblPr>
        <w:tblStyle w:val="TableGrid"/>
        <w:tblW w:w="0" w:type="auto"/>
        <w:tblInd w:w="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6"/>
      </w:tblGrid>
      <w:tr w:rsidR="00DB384A" w14:paraId="47355D1A" w14:textId="77777777">
        <w:trPr>
          <w:trHeight w:val="337"/>
        </w:trPr>
        <w:tc>
          <w:tcPr>
            <w:tcW w:w="7376" w:type="dxa"/>
            <w:hideMark/>
          </w:tcPr>
          <w:p w14:paraId="3AED9336" w14:textId="77777777" w:rsidR="00DB384A" w:rsidRDefault="00000000">
            <w:pPr>
              <w:keepNext/>
              <w:widowControl w:val="0"/>
              <w:spacing w:beforeAutospacing="1" w:afterAutospacing="1"/>
            </w:pPr>
            <w:r>
              <w:t>The APE for the archeological survey is the 17.55 acres of site located across from 1900 Veterans Memorial Lane, Bowling Green, Warren County, KY 42101 36.99489, -86.4914.</w:t>
            </w:r>
          </w:p>
        </w:tc>
      </w:tr>
    </w:tbl>
    <w:p w14:paraId="65418A28" w14:textId="77777777" w:rsidR="00DB384A" w:rsidRDefault="00DB384A">
      <w:pPr>
        <w:keepNext/>
        <w:widowControl w:val="0"/>
        <w:rPr>
          <w:rFonts w:asciiTheme="minorHAnsi" w:hAnsiTheme="minorHAnsi"/>
          <w:b/>
          <w:sz w:val="22"/>
          <w:szCs w:val="22"/>
        </w:rPr>
      </w:pPr>
    </w:p>
    <w:p w14:paraId="1E5E06F6" w14:textId="77777777" w:rsidR="00DB384A" w:rsidRDefault="00000000">
      <w:pPr>
        <w:keepNext/>
        <w:widowControl w:val="0"/>
        <w:ind w:left="720"/>
        <w:rPr>
          <w:rFonts w:asciiTheme="minorHAnsi" w:hAnsiTheme="minorHAnsi"/>
          <w:b/>
          <w:sz w:val="22"/>
          <w:szCs w:val="22"/>
        </w:rPr>
      </w:pPr>
      <w:r>
        <w:rPr>
          <w:rFonts w:asciiTheme="minorHAnsi" w:hAnsiTheme="minorHAnsi"/>
          <w:b/>
          <w:sz w:val="22"/>
          <w:szCs w:val="22"/>
        </w:rPr>
        <w:t>In the chart below, list historic properties identified and evaluated in the APE. Every historic property that may be affected by the project should be included in the chart.</w:t>
      </w:r>
    </w:p>
    <w:p w14:paraId="183DCA76" w14:textId="77777777" w:rsidR="00DB384A" w:rsidRDefault="00DB384A">
      <w:pPr>
        <w:keepNext/>
        <w:widowControl w:val="0"/>
        <w:rPr>
          <w:rFonts w:asciiTheme="minorHAnsi" w:hAnsiTheme="minorHAnsi"/>
          <w:b/>
          <w:sz w:val="22"/>
          <w:szCs w:val="22"/>
        </w:rPr>
      </w:pPr>
    </w:p>
    <w:p w14:paraId="158CC219" w14:textId="77777777" w:rsidR="00DB384A" w:rsidRDefault="00000000">
      <w:pPr>
        <w:keepNext/>
        <w:widowControl w:val="0"/>
        <w:ind w:left="720"/>
        <w:rPr>
          <w:rFonts w:asciiTheme="minorHAnsi" w:hAnsiTheme="minorHAnsi"/>
          <w:sz w:val="22"/>
          <w:szCs w:val="22"/>
        </w:rPr>
      </w:pPr>
      <w:r>
        <w:rPr>
          <w:rFonts w:asciiTheme="minorHAnsi" w:hAnsiTheme="minorHAnsi"/>
          <w:sz w:val="22"/>
          <w:szCs w:val="22"/>
        </w:rPr>
        <w:t xml:space="preserve">Upload the documentation (survey forms, Register nominations, concurrence(s) and/or objection(s), notes, and photos) that justify your National Register Status determination below.  </w:t>
      </w:r>
    </w:p>
    <w:p w14:paraId="53FEF985" w14:textId="77777777" w:rsidR="00DB384A" w:rsidRDefault="00DB384A">
      <w:pPr>
        <w:keepNext/>
        <w:widowControl w:val="0"/>
        <w:rPr>
          <w:rFonts w:asciiTheme="minorHAnsi" w:hAnsiTheme="minorHAnsi"/>
          <w:b/>
          <w:sz w:val="22"/>
          <w:szCs w:val="22"/>
        </w:rPr>
      </w:pPr>
    </w:p>
    <w:tbl>
      <w:tblPr>
        <w:tblStyle w:val="TableGrid"/>
        <w:tblW w:w="8856" w:type="dxa"/>
        <w:tblInd w:w="743" w:type="dxa"/>
        <w:tblLook w:val="04A0" w:firstRow="1" w:lastRow="0" w:firstColumn="1" w:lastColumn="0" w:noHBand="0" w:noVBand="1"/>
      </w:tblPr>
      <w:tblGrid>
        <w:gridCol w:w="2935"/>
        <w:gridCol w:w="1907"/>
        <w:gridCol w:w="2015"/>
        <w:gridCol w:w="1999"/>
      </w:tblGrid>
      <w:tr w:rsidR="00DB384A" w14:paraId="37F003FD" w14:textId="77777777">
        <w:tc>
          <w:tcPr>
            <w:tcW w:w="2214" w:type="dxa"/>
            <w:tcBorders>
              <w:top w:val="single" w:sz="4" w:space="0" w:color="auto"/>
              <w:left w:val="single" w:sz="4" w:space="0" w:color="auto"/>
              <w:bottom w:val="single" w:sz="4" w:space="0" w:color="auto"/>
              <w:right w:val="single" w:sz="4" w:space="0" w:color="auto"/>
            </w:tcBorders>
            <w:hideMark/>
          </w:tcPr>
          <w:p w14:paraId="77B7453F" w14:textId="77777777" w:rsidR="00DB384A" w:rsidRDefault="00000000">
            <w:pPr>
              <w:jc w:val="center"/>
              <w:rPr>
                <w:b/>
              </w:rPr>
            </w:pPr>
            <w:r>
              <w:rPr>
                <w:b/>
              </w:rPr>
              <w:t>Address / Location / District</w:t>
            </w:r>
          </w:p>
        </w:tc>
        <w:tc>
          <w:tcPr>
            <w:tcW w:w="2214" w:type="dxa"/>
            <w:tcBorders>
              <w:top w:val="single" w:sz="4" w:space="0" w:color="auto"/>
              <w:left w:val="single" w:sz="4" w:space="0" w:color="auto"/>
              <w:bottom w:val="single" w:sz="4" w:space="0" w:color="auto"/>
              <w:right w:val="single" w:sz="4" w:space="0" w:color="auto"/>
            </w:tcBorders>
            <w:hideMark/>
          </w:tcPr>
          <w:p w14:paraId="4CE86B3C" w14:textId="77777777" w:rsidR="00DB384A" w:rsidRDefault="00000000">
            <w:pPr>
              <w:jc w:val="center"/>
              <w:rPr>
                <w:b/>
              </w:rPr>
            </w:pPr>
            <w:r>
              <w:rPr>
                <w:b/>
              </w:rPr>
              <w:t>National Register Status</w:t>
            </w:r>
          </w:p>
        </w:tc>
        <w:tc>
          <w:tcPr>
            <w:tcW w:w="2214" w:type="dxa"/>
            <w:tcBorders>
              <w:top w:val="single" w:sz="4" w:space="0" w:color="auto"/>
              <w:left w:val="single" w:sz="4" w:space="0" w:color="auto"/>
              <w:bottom w:val="single" w:sz="4" w:space="0" w:color="auto"/>
              <w:right w:val="single" w:sz="4" w:space="0" w:color="auto"/>
            </w:tcBorders>
            <w:hideMark/>
          </w:tcPr>
          <w:p w14:paraId="0B66C5A0" w14:textId="77777777" w:rsidR="00DB384A" w:rsidRDefault="00000000">
            <w:pPr>
              <w:jc w:val="center"/>
              <w:rPr>
                <w:b/>
              </w:rPr>
            </w:pPr>
            <w:r>
              <w:rPr>
                <w:b/>
              </w:rPr>
              <w:t>SHPO Concurrence</w:t>
            </w:r>
          </w:p>
        </w:tc>
        <w:tc>
          <w:tcPr>
            <w:tcW w:w="2214" w:type="dxa"/>
            <w:tcBorders>
              <w:top w:val="single" w:sz="4" w:space="0" w:color="auto"/>
              <w:left w:val="single" w:sz="4" w:space="0" w:color="auto"/>
              <w:bottom w:val="single" w:sz="4" w:space="0" w:color="auto"/>
              <w:right w:val="single" w:sz="4" w:space="0" w:color="auto"/>
            </w:tcBorders>
            <w:hideMark/>
          </w:tcPr>
          <w:p w14:paraId="00B84307" w14:textId="77777777" w:rsidR="00DB384A" w:rsidRDefault="00000000">
            <w:pPr>
              <w:jc w:val="center"/>
              <w:rPr>
                <w:b/>
              </w:rPr>
            </w:pPr>
            <w:r>
              <w:rPr>
                <w:b/>
              </w:rPr>
              <w:t>Sensitive Information</w:t>
            </w:r>
          </w:p>
        </w:tc>
      </w:tr>
      <w:tr w:rsidR="00DB384A" w14:paraId="05147D93" w14:textId="77777777">
        <w:tc>
          <w:tcPr>
            <w:tcW w:w="0" w:type="auto"/>
          </w:tcPr>
          <w:p w14:paraId="0DD5CD57" w14:textId="77777777" w:rsidR="00DB384A" w:rsidRDefault="00000000">
            <w:pPr>
              <w:spacing w:beforeAutospacing="1" w:afterAutospacing="1"/>
            </w:pPr>
            <w:r>
              <w:rPr>
                <w:rFonts w:ascii="Calibri" w:hAnsi="Calibri"/>
                <w:sz w:val="22"/>
              </w:rPr>
              <w:t>1800 Morgantown Rd., Walnut Lawn</w:t>
            </w:r>
          </w:p>
        </w:tc>
        <w:tc>
          <w:tcPr>
            <w:tcW w:w="0" w:type="auto"/>
          </w:tcPr>
          <w:p w14:paraId="5E334C09" w14:textId="77777777" w:rsidR="00DB384A" w:rsidRDefault="00000000">
            <w:pPr>
              <w:spacing w:beforeAutospacing="1" w:afterAutospacing="1"/>
            </w:pPr>
            <w:r>
              <w:rPr>
                <w:rFonts w:ascii="Calibri" w:hAnsi="Calibri"/>
                <w:sz w:val="22"/>
              </w:rPr>
              <w:t>Listed</w:t>
            </w:r>
          </w:p>
        </w:tc>
        <w:tc>
          <w:tcPr>
            <w:tcW w:w="0" w:type="auto"/>
          </w:tcPr>
          <w:p w14:paraId="70F8CF68" w14:textId="77777777" w:rsidR="00DB384A" w:rsidRDefault="00000000">
            <w:pPr>
              <w:spacing w:beforeAutospacing="1" w:afterAutospacing="1"/>
            </w:pPr>
            <w:r>
              <w:rPr>
                <w:rFonts w:ascii="Calibri" w:hAnsi="Calibri"/>
                <w:sz w:val="22"/>
              </w:rPr>
              <w:t>Yes</w:t>
            </w:r>
          </w:p>
        </w:tc>
        <w:tc>
          <w:tcPr>
            <w:tcW w:w="0" w:type="auto"/>
          </w:tcPr>
          <w:p w14:paraId="1439B654" w14:textId="77777777" w:rsidR="00DB384A" w:rsidRDefault="00000000">
            <w:pPr>
              <w:spacing w:beforeAutospacing="1" w:afterAutospacing="1"/>
            </w:pPr>
            <w:r>
              <w:rPr>
                <w:rFonts w:ascii="Calibri" w:hAnsi="Calibri"/>
                <w:sz w:val="22"/>
              </w:rPr>
              <w:sym w:font="Wingdings" w:char="F0FC"/>
            </w:r>
            <w:r>
              <w:rPr>
                <w:rFonts w:ascii="Calibri" w:hAnsi="Calibri"/>
                <w:sz w:val="22"/>
              </w:rPr>
              <w:t xml:space="preserve">  Not Sensitive</w:t>
            </w:r>
          </w:p>
        </w:tc>
      </w:tr>
    </w:tbl>
    <w:p w14:paraId="7E2227B2" w14:textId="77777777" w:rsidR="00DB384A" w:rsidRDefault="00DB384A">
      <w:pPr>
        <w:rPr>
          <w:rFonts w:asciiTheme="minorHAnsi" w:hAnsiTheme="minorHAnsi"/>
          <w:b/>
          <w:sz w:val="22"/>
          <w:szCs w:val="22"/>
        </w:rPr>
      </w:pPr>
    </w:p>
    <w:p w14:paraId="7F59D9D0" w14:textId="77777777" w:rsidR="00DB384A" w:rsidRDefault="00000000">
      <w:pPr>
        <w:ind w:firstLine="720"/>
        <w:rPr>
          <w:rFonts w:asciiTheme="minorHAnsi" w:hAnsiTheme="minorHAnsi"/>
          <w:b/>
          <w:sz w:val="22"/>
          <w:szCs w:val="22"/>
        </w:rPr>
      </w:pPr>
      <w:r>
        <w:rPr>
          <w:rFonts w:asciiTheme="minorHAnsi" w:hAnsiTheme="minorHAnsi"/>
          <w:b/>
          <w:sz w:val="22"/>
          <w:szCs w:val="22"/>
        </w:rPr>
        <w:t>Additional Notes:</w:t>
      </w:r>
    </w:p>
    <w:tbl>
      <w:tblPr>
        <w:tblStyle w:val="TableGrid"/>
        <w:tblpPr w:leftFromText="180" w:rightFromText="180" w:vertAnchor="text" w:horzAnchor="margin" w:tblpXSpec="center"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tblGrid>
      <w:tr w:rsidR="00DB384A" w14:paraId="3F899148" w14:textId="77777777">
        <w:trPr>
          <w:trHeight w:val="561"/>
        </w:trPr>
        <w:tc>
          <w:tcPr>
            <w:tcW w:w="7233" w:type="dxa"/>
            <w:hideMark/>
          </w:tcPr>
          <w:p w14:paraId="3505EE09" w14:textId="77777777" w:rsidR="00DB384A" w:rsidRDefault="00000000">
            <w:pPr>
              <w:spacing w:beforeAutospacing="1" w:afterAutospacing="1"/>
            </w:pPr>
            <w:r>
              <w:t xml:space="preserve">The CRA field survey identified one cultural historic site within the APE, which is the NRHP-listed Walnut Lawn. CRA recommends that Site 1 retrains integrity for continued listing in the National Register under Criterion B. Further, since CRA personnel were unable to access the property in order to complete a more thorough survey of the property, CRA recommends Site  1 (WA 193) should remain listed in the NRHP under Criterion C. Due to current vegetative screening, the proposed residential development and its access roads are unlikely to be visible from the NRHP-listed boundary for Walnut Lawn (WA 193). Further, due to recent commercial and residential development surrounding WA 193, the proposed construction of the Echo Trail Apartment project will not diminish any of the characteristics for which the NRHP-listed site is eligible for listing in the NRHP under Criterion B or C. Thus, CRA recommends a finding of No Adverse Effect for the proposed project.   </w:t>
            </w:r>
          </w:p>
        </w:tc>
      </w:tr>
    </w:tbl>
    <w:p w14:paraId="1B9751F9" w14:textId="77777777" w:rsidR="00DB384A" w:rsidRDefault="00DB384A">
      <w:pPr>
        <w:rPr>
          <w:rFonts w:asciiTheme="minorHAnsi" w:hAnsiTheme="minorHAnsi"/>
          <w:b/>
          <w:sz w:val="22"/>
          <w:szCs w:val="22"/>
        </w:rPr>
      </w:pPr>
    </w:p>
    <w:p w14:paraId="173076A1" w14:textId="77777777" w:rsidR="00DB384A" w:rsidRDefault="00DB384A">
      <w:pPr>
        <w:pStyle w:val="ListParagraph"/>
        <w:keepNext/>
        <w:widowControl w:val="0"/>
        <w:rPr>
          <w:rFonts w:asciiTheme="minorHAnsi" w:hAnsiTheme="minorHAnsi"/>
          <w:b/>
          <w:sz w:val="22"/>
          <w:szCs w:val="22"/>
        </w:rPr>
      </w:pPr>
    </w:p>
    <w:p w14:paraId="3943C8AB" w14:textId="77777777" w:rsidR="00DB384A" w:rsidRDefault="00DB384A">
      <w:pPr>
        <w:pStyle w:val="ListParagraph"/>
        <w:keepNext/>
        <w:widowControl w:val="0"/>
        <w:rPr>
          <w:rFonts w:asciiTheme="minorHAnsi" w:hAnsiTheme="minorHAnsi"/>
          <w:b/>
          <w:sz w:val="22"/>
          <w:szCs w:val="22"/>
        </w:rPr>
      </w:pPr>
    </w:p>
    <w:p w14:paraId="78761B37" w14:textId="77777777" w:rsidR="00DB384A" w:rsidRDefault="00000000">
      <w:pPr>
        <w:pStyle w:val="ListParagraph"/>
        <w:keepNext/>
        <w:widowControl w:val="0"/>
        <w:numPr>
          <w:ilvl w:val="0"/>
          <w:numId w:val="20"/>
        </w:numPr>
        <w:rPr>
          <w:rFonts w:asciiTheme="minorHAnsi" w:hAnsiTheme="minorHAnsi"/>
          <w:b/>
          <w:sz w:val="22"/>
          <w:szCs w:val="22"/>
        </w:rPr>
      </w:pPr>
      <w:r>
        <w:rPr>
          <w:rFonts w:asciiTheme="minorHAnsi" w:hAnsiTheme="minorHAnsi"/>
          <w:b/>
          <w:sz w:val="22"/>
          <w:szCs w:val="22"/>
        </w:rPr>
        <w:t>Was a survey of historic buildings and/or archeological sites done as part of the project?</w:t>
      </w:r>
    </w:p>
    <w:p w14:paraId="65FEF7AD" w14:textId="77777777" w:rsidR="00DB384A" w:rsidRDefault="00DB384A">
      <w:pPr>
        <w:keepNext/>
        <w:widowControl w:val="0"/>
        <w:rPr>
          <w:rFonts w:asciiTheme="minorHAnsi" w:hAnsiTheme="minorHAnsi"/>
          <w:b/>
          <w:sz w:val="22"/>
          <w:szCs w:val="22"/>
        </w:rPr>
      </w:pPr>
    </w:p>
    <w:tbl>
      <w:tblPr>
        <w:tblStyle w:val="TableGrid"/>
        <w:tblW w:w="0" w:type="auto"/>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75A44B53" w14:textId="77777777">
        <w:trPr>
          <w:trHeight w:val="511"/>
        </w:trPr>
        <w:tc>
          <w:tcPr>
            <w:tcW w:w="0" w:type="auto"/>
            <w:hideMark/>
          </w:tcPr>
          <w:p w14:paraId="01709ADE" w14:textId="77777777" w:rsidR="00DB384A" w:rsidRDefault="00000000">
            <w:pPr>
              <w:spacing w:beforeAutospacing="1" w:afterAutospacing="1"/>
              <w:rPr>
                <w:rFonts w:ascii="Calibri" w:hAnsi="Calibri"/>
              </w:rPr>
            </w:pPr>
            <w:r>
              <w:rPr>
                <w:rFonts w:ascii="Calibri" w:hAnsi="Calibri"/>
              </w:rPr>
              <w:sym w:font="Wingdings" w:char="F0FC"/>
            </w:r>
          </w:p>
        </w:tc>
        <w:tc>
          <w:tcPr>
            <w:tcW w:w="0" w:type="auto"/>
            <w:hideMark/>
          </w:tcPr>
          <w:p w14:paraId="57F1E328" w14:textId="77777777" w:rsidR="00DB384A" w:rsidRDefault="00000000">
            <w:pPr>
              <w:rPr>
                <w:rFonts w:ascii="Calibri" w:hAnsi="Calibri"/>
              </w:rPr>
            </w:pPr>
            <w:r>
              <w:t>Yes</w:t>
            </w:r>
          </w:p>
        </w:tc>
      </w:tr>
    </w:tbl>
    <w:p w14:paraId="3AEA93A2" w14:textId="77777777" w:rsidR="00DB384A" w:rsidRDefault="00000000">
      <w:pPr>
        <w:keepNext/>
        <w:widowControl w:val="0"/>
        <w:rPr>
          <w:rFonts w:asciiTheme="minorHAnsi" w:hAnsiTheme="minorHAnsi"/>
          <w:sz w:val="22"/>
          <w:szCs w:val="22"/>
        </w:rPr>
      </w:pPr>
      <w:r>
        <w:rPr>
          <w:rFonts w:asciiTheme="minorHAnsi" w:hAnsiTheme="minorHAnsi"/>
          <w:b/>
          <w:sz w:val="22"/>
          <w:szCs w:val="22"/>
        </w:rPr>
        <w:tab/>
      </w:r>
      <w:r>
        <w:rPr>
          <w:rFonts w:asciiTheme="minorHAnsi" w:hAnsiTheme="minorHAnsi"/>
          <w:b/>
          <w:sz w:val="22"/>
          <w:szCs w:val="22"/>
        </w:rPr>
        <w:tab/>
      </w:r>
      <w:r>
        <w:rPr>
          <w:rFonts w:asciiTheme="minorHAnsi" w:hAnsiTheme="minorHAnsi"/>
          <w:sz w:val="22"/>
          <w:szCs w:val="22"/>
        </w:rPr>
        <w:t>Document and upload</w:t>
      </w:r>
      <w:r>
        <w:rPr>
          <w:rFonts w:asciiTheme="minorHAnsi" w:hAnsiTheme="minorHAnsi"/>
          <w:b/>
          <w:sz w:val="22"/>
          <w:szCs w:val="22"/>
        </w:rPr>
        <w:t xml:space="preserve"> </w:t>
      </w:r>
      <w:r>
        <w:rPr>
          <w:rFonts w:asciiTheme="minorHAnsi" w:hAnsiTheme="minorHAnsi"/>
          <w:sz w:val="22"/>
          <w:szCs w:val="22"/>
        </w:rPr>
        <w:t>surveys and report(s) below.</w:t>
      </w:r>
    </w:p>
    <w:p w14:paraId="542E77A8" w14:textId="77777777" w:rsidR="00DB384A" w:rsidRDefault="00000000">
      <w:pPr>
        <w:keepNext/>
        <w:widowControl w:val="0"/>
        <w:ind w:left="1440"/>
        <w:rPr>
          <w:rFonts w:asciiTheme="minorHAnsi" w:hAnsiTheme="minorHAnsi"/>
          <w:sz w:val="22"/>
          <w:szCs w:val="22"/>
        </w:rPr>
      </w:pPr>
      <w:r>
        <w:rPr>
          <w:rFonts w:asciiTheme="minorHAnsi" w:hAnsiTheme="minorHAnsi"/>
          <w:sz w:val="22"/>
          <w:szCs w:val="22"/>
        </w:rPr>
        <w:t xml:space="preserve">For Archeological surveys, refer to HP Fact Sheet #6, Guidance on Archeological Investigations in HUD Projects.  </w:t>
      </w:r>
    </w:p>
    <w:p w14:paraId="15B13EA7" w14:textId="77777777" w:rsidR="00DB384A" w:rsidRDefault="00DB384A">
      <w:pPr>
        <w:ind w:firstLine="720"/>
        <w:rPr>
          <w:rFonts w:asciiTheme="minorHAnsi" w:hAnsiTheme="minorHAnsi"/>
          <w:b/>
          <w:sz w:val="22"/>
          <w:szCs w:val="22"/>
        </w:rPr>
      </w:pPr>
    </w:p>
    <w:p w14:paraId="4BBD3F3F" w14:textId="77777777" w:rsidR="00DB384A" w:rsidRDefault="00000000">
      <w:pPr>
        <w:ind w:left="720" w:firstLine="720"/>
        <w:rPr>
          <w:rFonts w:asciiTheme="minorHAnsi" w:hAnsiTheme="minorHAnsi"/>
          <w:sz w:val="22"/>
          <w:szCs w:val="22"/>
        </w:rPr>
      </w:pPr>
      <w:r>
        <w:rPr>
          <w:rFonts w:asciiTheme="minorHAnsi" w:hAnsiTheme="minorHAnsi"/>
          <w:sz w:val="22"/>
          <w:szCs w:val="22"/>
        </w:rPr>
        <w:t>Additional Notes:</w:t>
      </w:r>
    </w:p>
    <w:tbl>
      <w:tblPr>
        <w:tblStyle w:val="TableGrid"/>
        <w:tblpPr w:leftFromText="180" w:rightFromText="180" w:vertAnchor="text" w:horzAnchor="margin" w:tblpXSpec="right" w:tblpY="1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3"/>
      </w:tblGrid>
      <w:tr w:rsidR="00DB384A" w14:paraId="6F15443C" w14:textId="77777777">
        <w:trPr>
          <w:trHeight w:val="542"/>
        </w:trPr>
        <w:tc>
          <w:tcPr>
            <w:tcW w:w="7233" w:type="dxa"/>
            <w:hideMark/>
          </w:tcPr>
          <w:p w14:paraId="36301EAB" w14:textId="77777777" w:rsidR="00DB384A" w:rsidRDefault="00DB384A"/>
        </w:tc>
      </w:tr>
    </w:tbl>
    <w:p w14:paraId="1DE7A1E4" w14:textId="77777777" w:rsidR="00DB384A" w:rsidRDefault="00DB384A">
      <w:pPr>
        <w:keepNext/>
        <w:widowControl w:val="0"/>
        <w:rPr>
          <w:rFonts w:asciiTheme="minorHAnsi" w:hAnsiTheme="minorHAnsi"/>
          <w:b/>
          <w:sz w:val="22"/>
          <w:szCs w:val="22"/>
        </w:rPr>
      </w:pPr>
    </w:p>
    <w:p w14:paraId="5A3A777A" w14:textId="77777777" w:rsidR="00DB384A" w:rsidRDefault="00DB384A">
      <w:pPr>
        <w:keepNext/>
        <w:widowControl w:val="0"/>
        <w:rPr>
          <w:rFonts w:asciiTheme="minorHAnsi" w:hAnsiTheme="minorHAnsi"/>
          <w:b/>
          <w:sz w:val="22"/>
          <w:szCs w:val="22"/>
        </w:rPr>
      </w:pPr>
    </w:p>
    <w:p w14:paraId="10066062" w14:textId="77777777" w:rsidR="00DB384A" w:rsidRDefault="00DB384A">
      <w:pPr>
        <w:keepNext/>
        <w:widowControl w:val="0"/>
        <w:rPr>
          <w:rFonts w:asciiTheme="minorHAnsi" w:hAnsiTheme="minorHAnsi"/>
          <w:b/>
          <w:sz w:val="22"/>
          <w:szCs w:val="22"/>
        </w:rPr>
      </w:pPr>
    </w:p>
    <w:p w14:paraId="5FAC5A01" w14:textId="77777777" w:rsidR="00DB384A" w:rsidRDefault="00DB384A">
      <w:pPr>
        <w:keepNext/>
        <w:widowControl w:val="0"/>
        <w:ind w:left="720" w:firstLine="720"/>
        <w:rPr>
          <w:rFonts w:asciiTheme="minorHAnsi" w:hAnsiTheme="minorHAnsi"/>
          <w:sz w:val="22"/>
          <w:szCs w:val="22"/>
        </w:rPr>
      </w:pPr>
    </w:p>
    <w:p w14:paraId="7205C05C" w14:textId="77777777" w:rsidR="00DB384A" w:rsidRDefault="00DB384A">
      <w:pPr>
        <w:keepNext/>
        <w:widowControl w:val="0"/>
        <w:ind w:firstLine="720"/>
        <w:rPr>
          <w:rFonts w:asciiTheme="minorHAnsi" w:hAnsiTheme="minorHAnsi"/>
          <w:sz w:val="22"/>
          <w:szCs w:val="22"/>
        </w:rPr>
      </w:pPr>
    </w:p>
    <w:tbl>
      <w:tblPr>
        <w:tblStyle w:val="TableGrid"/>
        <w:tblW w:w="0" w:type="auto"/>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12"/>
      </w:tblGrid>
      <w:tr w:rsidR="00DB384A" w14:paraId="43B86CCF" w14:textId="77777777">
        <w:trPr>
          <w:trHeight w:val="511"/>
        </w:trPr>
        <w:tc>
          <w:tcPr>
            <w:tcW w:w="0" w:type="auto"/>
            <w:hideMark/>
          </w:tcPr>
          <w:p w14:paraId="61B18E1E" w14:textId="77777777" w:rsidR="00DB384A" w:rsidRDefault="00DB384A">
            <w:pPr>
              <w:rPr>
                <w:rFonts w:ascii="Calibri" w:hAnsi="Calibri"/>
              </w:rPr>
            </w:pPr>
          </w:p>
        </w:tc>
        <w:tc>
          <w:tcPr>
            <w:tcW w:w="0" w:type="auto"/>
            <w:hideMark/>
          </w:tcPr>
          <w:p w14:paraId="73A6091C" w14:textId="77777777" w:rsidR="00DB384A" w:rsidRDefault="00000000">
            <w:pPr>
              <w:rPr>
                <w:rFonts w:ascii="Calibri" w:hAnsi="Calibri"/>
              </w:rPr>
            </w:pPr>
            <w:r>
              <w:t>No</w:t>
            </w:r>
          </w:p>
        </w:tc>
      </w:tr>
    </w:tbl>
    <w:p w14:paraId="153321EF" w14:textId="77777777" w:rsidR="00DB384A" w:rsidRDefault="00DB384A">
      <w:pPr>
        <w:keepNext/>
        <w:widowControl w:val="0"/>
        <w:rPr>
          <w:rFonts w:asciiTheme="minorHAnsi" w:hAnsiTheme="minorHAnsi"/>
          <w:sz w:val="22"/>
          <w:szCs w:val="22"/>
        </w:rPr>
      </w:pPr>
    </w:p>
    <w:p w14:paraId="65A99468" w14:textId="77777777" w:rsidR="00DB384A" w:rsidRDefault="00000000">
      <w:pPr>
        <w:keepNext/>
        <w:widowControl w:val="0"/>
        <w:rPr>
          <w:rFonts w:asciiTheme="minorHAnsi" w:hAnsiTheme="minorHAnsi"/>
          <w:b/>
          <w:i/>
          <w:sz w:val="22"/>
          <w:szCs w:val="22"/>
        </w:rPr>
      </w:pPr>
      <w:r>
        <w:rPr>
          <w:rFonts w:asciiTheme="minorHAnsi" w:hAnsiTheme="minorHAnsi"/>
          <w:b/>
          <w:i/>
          <w:sz w:val="22"/>
          <w:szCs w:val="22"/>
        </w:rPr>
        <w:t xml:space="preserve">Step 3 –Assess Effects of the Project on Historic Properties </w:t>
      </w:r>
    </w:p>
    <w:p w14:paraId="35AF37AB" w14:textId="77777777" w:rsidR="00DB384A" w:rsidRDefault="00DB384A">
      <w:pPr>
        <w:keepNext/>
        <w:widowControl w:val="0"/>
        <w:rPr>
          <w:rFonts w:asciiTheme="minorHAnsi" w:hAnsiTheme="minorHAnsi"/>
          <w:b/>
          <w:sz w:val="22"/>
          <w:szCs w:val="22"/>
        </w:rPr>
      </w:pPr>
    </w:p>
    <w:p w14:paraId="1DF76574" w14:textId="77777777" w:rsidR="00DB384A" w:rsidRDefault="00000000">
      <w:pPr>
        <w:keepNext/>
        <w:widowControl w:val="0"/>
        <w:rPr>
          <w:rFonts w:asciiTheme="minorHAnsi" w:hAnsiTheme="minorHAnsi"/>
          <w:sz w:val="22"/>
          <w:szCs w:val="22"/>
          <w:u w:val="single"/>
        </w:rPr>
      </w:pPr>
      <w:r>
        <w:rPr>
          <w:rFonts w:asciiTheme="minorHAnsi" w:hAnsiTheme="minorHAnsi"/>
          <w:sz w:val="22"/>
          <w:szCs w:val="22"/>
        </w:rPr>
        <w:t>Only properties that are listed on or eligible for the National Register of Historic Places receive further consideration under Section 106.   Assess the effect(s) of the project by applying the Criteria of Adverse Effect. (</w:t>
      </w:r>
      <w:r>
        <w:rPr>
          <w:rFonts w:asciiTheme="minorHAnsi" w:hAnsiTheme="minorHAnsi"/>
          <w:sz w:val="22"/>
          <w:szCs w:val="22"/>
          <w:u w:val="single"/>
        </w:rPr>
        <w:t>36 CFR 800.</w:t>
      </w:r>
      <w:r>
        <w:rPr>
          <w:rFonts w:asciiTheme="minorHAnsi" w:hAnsiTheme="minorHAnsi"/>
          <w:sz w:val="22"/>
          <w:szCs w:val="22"/>
        </w:rPr>
        <w:t xml:space="preserve">5)]  Consider direct and indirect effects as applicable as per guidance on </w:t>
      </w:r>
      <w:r>
        <w:rPr>
          <w:rFonts w:asciiTheme="minorHAnsi" w:hAnsiTheme="minorHAnsi"/>
          <w:sz w:val="22"/>
          <w:szCs w:val="22"/>
          <w:u w:val="single"/>
        </w:rPr>
        <w:t>direct and indirect effects.</w:t>
      </w:r>
    </w:p>
    <w:p w14:paraId="36FBCDCF" w14:textId="77777777" w:rsidR="00DB384A" w:rsidRDefault="00DB384A">
      <w:pPr>
        <w:keepNext/>
        <w:widowControl w:val="0"/>
        <w:rPr>
          <w:rFonts w:asciiTheme="minorHAnsi" w:hAnsiTheme="minorHAnsi"/>
          <w:sz w:val="22"/>
          <w:szCs w:val="22"/>
          <w:u w:val="single"/>
        </w:rPr>
      </w:pPr>
    </w:p>
    <w:p w14:paraId="751360A7" w14:textId="77777777" w:rsidR="00DB384A" w:rsidRDefault="00000000">
      <w:pPr>
        <w:keepNext/>
        <w:widowControl w:val="0"/>
        <w:rPr>
          <w:rFonts w:asciiTheme="minorHAnsi" w:hAnsiTheme="minorHAnsi"/>
          <w:b/>
          <w:sz w:val="22"/>
          <w:szCs w:val="22"/>
        </w:rPr>
      </w:pPr>
      <w:r>
        <w:rPr>
          <w:rFonts w:asciiTheme="minorHAnsi" w:hAnsiTheme="minorHAnsi"/>
          <w:b/>
          <w:sz w:val="22"/>
          <w:szCs w:val="22"/>
        </w:rPr>
        <w:t xml:space="preserve">Choose one of the findings below - No Historic Properties Affected, No Adverse Effect, or Adverse Effect; and seek concurrence from consulting parties.  </w:t>
      </w:r>
    </w:p>
    <w:p w14:paraId="036FDA70" w14:textId="77777777" w:rsidR="00DB384A" w:rsidRDefault="00DB384A">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3265"/>
      </w:tblGrid>
      <w:tr w:rsidR="00DB384A" w14:paraId="5C525E30" w14:textId="77777777">
        <w:trPr>
          <w:trHeight w:val="511"/>
        </w:trPr>
        <w:tc>
          <w:tcPr>
            <w:tcW w:w="0" w:type="auto"/>
            <w:hideMark/>
          </w:tcPr>
          <w:p w14:paraId="751BA039" w14:textId="77777777" w:rsidR="00DB384A" w:rsidRDefault="00DB384A"/>
        </w:tc>
        <w:tc>
          <w:tcPr>
            <w:tcW w:w="0" w:type="auto"/>
            <w:hideMark/>
          </w:tcPr>
          <w:p w14:paraId="3FDEAAFC" w14:textId="77777777" w:rsidR="00DB384A" w:rsidRDefault="00000000">
            <w:r>
              <w:t>No Historic Properties Affected</w:t>
            </w:r>
          </w:p>
        </w:tc>
      </w:tr>
    </w:tbl>
    <w:p w14:paraId="5EF42CB4" w14:textId="77777777" w:rsidR="00DB384A" w:rsidRDefault="00DB384A">
      <w:pPr>
        <w:keepNext/>
        <w:widowControl w:val="0"/>
        <w:rPr>
          <w:rFonts w:asciiTheme="minorHAnsi" w:hAnsiTheme="minorHAnsi"/>
          <w:b/>
          <w:sz w:val="22"/>
          <w:szCs w:val="22"/>
        </w:rPr>
      </w:pPr>
    </w:p>
    <w:p w14:paraId="5863EA5A" w14:textId="77777777" w:rsidR="00DB384A" w:rsidRDefault="00DB384A">
      <w:pPr>
        <w:keepNext/>
        <w:widowControl w:val="0"/>
        <w:rPr>
          <w:rFonts w:asciiTheme="minorHAnsi" w:hAnsiTheme="minorHAnsi"/>
          <w:sz w:val="22"/>
          <w:szCs w:val="22"/>
        </w:rPr>
      </w:pPr>
    </w:p>
    <w:p w14:paraId="0C226D4B" w14:textId="77777777" w:rsidR="00DB384A" w:rsidRDefault="00DB384A">
      <w:pPr>
        <w:keepNext/>
        <w:widowControl w:val="0"/>
        <w:rPr>
          <w:rFonts w:asciiTheme="minorHAnsi" w:hAnsiTheme="minorHAnsi"/>
          <w:sz w:val="22"/>
          <w:szCs w:val="22"/>
        </w:rPr>
      </w:pPr>
    </w:p>
    <w:p w14:paraId="1FC78D9F" w14:textId="77777777" w:rsidR="00DB384A" w:rsidRDefault="00DB384A">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1975"/>
      </w:tblGrid>
      <w:tr w:rsidR="00DB384A" w14:paraId="33A6BEC2" w14:textId="77777777">
        <w:trPr>
          <w:trHeight w:val="511"/>
        </w:trPr>
        <w:tc>
          <w:tcPr>
            <w:tcW w:w="0" w:type="auto"/>
            <w:hideMark/>
          </w:tcPr>
          <w:p w14:paraId="4590C927" w14:textId="77777777" w:rsidR="00DB384A" w:rsidRDefault="00000000">
            <w:pPr>
              <w:spacing w:beforeAutospacing="1" w:afterAutospacing="1"/>
            </w:pPr>
            <w:r>
              <w:sym w:font="Wingdings" w:char="F0FC"/>
            </w:r>
          </w:p>
        </w:tc>
        <w:tc>
          <w:tcPr>
            <w:tcW w:w="0" w:type="auto"/>
            <w:hideMark/>
          </w:tcPr>
          <w:p w14:paraId="5E81C671" w14:textId="77777777" w:rsidR="00DB384A" w:rsidRDefault="00000000">
            <w:r>
              <w:t>No Adverse Effect</w:t>
            </w:r>
          </w:p>
        </w:tc>
      </w:tr>
    </w:tbl>
    <w:p w14:paraId="1EF0ECEC" w14:textId="77777777" w:rsidR="00DB384A" w:rsidRDefault="00DB384A">
      <w:pPr>
        <w:keepNext/>
        <w:widowControl w:val="0"/>
        <w:rPr>
          <w:rFonts w:asciiTheme="minorHAnsi" w:hAnsiTheme="minorHAnsi"/>
          <w:b/>
          <w:sz w:val="22"/>
          <w:szCs w:val="22"/>
        </w:rPr>
      </w:pPr>
    </w:p>
    <w:p w14:paraId="1BBDE869" w14:textId="77777777" w:rsidR="00DB384A" w:rsidRDefault="00000000">
      <w:pPr>
        <w:keepNext/>
        <w:widowControl w:val="0"/>
        <w:rPr>
          <w:rFonts w:asciiTheme="minorHAnsi" w:hAnsiTheme="minorHAnsi"/>
          <w:sz w:val="22"/>
          <w:szCs w:val="22"/>
        </w:rPr>
      </w:pPr>
      <w:r>
        <w:rPr>
          <w:rFonts w:asciiTheme="minorHAnsi" w:hAnsiTheme="minorHAnsi"/>
          <w:sz w:val="22"/>
          <w:szCs w:val="22"/>
        </w:rPr>
        <w:t xml:space="preserve">          Based on the response, the review is in compliance with this section.</w:t>
      </w:r>
    </w:p>
    <w:p w14:paraId="5F89D358" w14:textId="77777777" w:rsidR="00DB384A" w:rsidRDefault="00000000">
      <w:pPr>
        <w:keepNext/>
        <w:widowControl w:val="0"/>
        <w:rPr>
          <w:rFonts w:asciiTheme="minorHAnsi" w:hAnsiTheme="minorHAnsi"/>
          <w:b/>
          <w:sz w:val="22"/>
          <w:szCs w:val="22"/>
        </w:rPr>
      </w:pPr>
      <w:r>
        <w:rPr>
          <w:rFonts w:asciiTheme="minorHAnsi" w:hAnsiTheme="minorHAnsi"/>
          <w:sz w:val="22"/>
          <w:szCs w:val="22"/>
        </w:rPr>
        <w:t xml:space="preserve">          </w:t>
      </w:r>
      <w:r>
        <w:rPr>
          <w:rFonts w:asciiTheme="minorHAnsi" w:hAnsiTheme="minorHAnsi"/>
          <w:b/>
          <w:sz w:val="22"/>
          <w:szCs w:val="22"/>
        </w:rPr>
        <w:t xml:space="preserve">Document reason for finding: </w:t>
      </w:r>
    </w:p>
    <w:tbl>
      <w:tblPr>
        <w:tblStyle w:val="TableGrid"/>
        <w:tblpPr w:leftFromText="180" w:rightFromText="180" w:vertAnchor="text" w:horzAnchor="margin" w:tblpXSpec="center" w:tblpY="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0"/>
      </w:tblGrid>
      <w:tr w:rsidR="00DB384A" w14:paraId="01EC2743" w14:textId="77777777">
        <w:tc>
          <w:tcPr>
            <w:tcW w:w="7800" w:type="dxa"/>
            <w:hideMark/>
          </w:tcPr>
          <w:p w14:paraId="457DB095" w14:textId="77777777" w:rsidR="00DB384A" w:rsidRDefault="00000000">
            <w:pPr>
              <w:keepNext/>
              <w:widowControl w:val="0"/>
              <w:spacing w:beforeAutospacing="1" w:afterAutospacing="1"/>
            </w:pPr>
            <w:r>
              <w:t xml:space="preserve">On February 7, 2024, Cultural Resource Analysts, Inc. completed a Cultural Historic Resource Survey for the Proposed Development in Warren County, Kentucky. The field survey identified one cultural historic site within the APE, which is the NRHP-listed Walnut Lawn (WA 193). CRA recommended that this site retrains integrity for continued listing in the National Register of Historic Places. Due to recent commercial and residential development surrounding WA 193, they found that the proposed construction of the Echo Trail Apartment project will not diminish any of the characteristics for which the NRHP-listed site is eligible for listing in the NRHP.    HMB Professional Engineers, LLC completed a Phase I archaeological survey for the site on February 15, 2024. One new field site, a precontact open habitation without mounds of indeterminate date. They recommended that the portion of the site within the area of potential effect was not eligible for inclusion on the National Register. The SHPO agreed with the findings of both reports in their letter dated April 1, 2024 and concurred with a determination of No Adverse Effect to Historic Properties for this undertaking.   </w:t>
            </w:r>
          </w:p>
        </w:tc>
      </w:tr>
    </w:tbl>
    <w:p w14:paraId="5BAAF4BA" w14:textId="77777777" w:rsidR="00DB384A" w:rsidRDefault="00DB384A">
      <w:pPr>
        <w:keepNext/>
        <w:widowControl w:val="0"/>
        <w:rPr>
          <w:rFonts w:asciiTheme="minorHAnsi" w:hAnsiTheme="minorHAnsi"/>
          <w:b/>
          <w:sz w:val="22"/>
          <w:szCs w:val="22"/>
        </w:rPr>
      </w:pPr>
    </w:p>
    <w:p w14:paraId="487B7709" w14:textId="77777777" w:rsidR="00DB384A" w:rsidRDefault="00000000">
      <w:pPr>
        <w:keepNext/>
        <w:widowControl w:val="0"/>
        <w:rPr>
          <w:rFonts w:asciiTheme="minorHAnsi" w:hAnsiTheme="minorHAnsi"/>
          <w:b/>
          <w:sz w:val="22"/>
          <w:szCs w:val="22"/>
        </w:rPr>
      </w:pPr>
      <w:r>
        <w:rPr>
          <w:rFonts w:asciiTheme="minorHAnsi" w:hAnsiTheme="minorHAnsi"/>
          <w:b/>
          <w:sz w:val="22"/>
          <w:szCs w:val="22"/>
        </w:rPr>
        <w:t xml:space="preserve">         Does the No Adverse Effect finding contain conditions? </w:t>
      </w:r>
    </w:p>
    <w:p w14:paraId="43928197" w14:textId="77777777" w:rsidR="00DB384A" w:rsidRDefault="00DB384A">
      <w:pPr>
        <w:keepNext/>
        <w:widowControl w:val="0"/>
        <w:ind w:left="720" w:firstLine="720"/>
        <w:rPr>
          <w:rFonts w:asciiTheme="minorHAnsi" w:hAnsiTheme="minorHAnsi"/>
          <w:sz w:val="22"/>
          <w:szCs w:val="22"/>
        </w:rPr>
      </w:pPr>
    </w:p>
    <w:tbl>
      <w:tblPr>
        <w:tblStyle w:val="TableGrid"/>
        <w:tblpPr w:leftFromText="180" w:rightFromText="180" w:vertAnchor="text" w:horzAnchor="margin" w:tblpX="396"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625"/>
      </w:tblGrid>
      <w:tr w:rsidR="00DB384A" w14:paraId="6208337F" w14:textId="77777777">
        <w:trPr>
          <w:trHeight w:val="592"/>
        </w:trPr>
        <w:tc>
          <w:tcPr>
            <w:tcW w:w="0" w:type="auto"/>
            <w:hideMark/>
          </w:tcPr>
          <w:p w14:paraId="66825838" w14:textId="77777777" w:rsidR="00DB384A" w:rsidRDefault="00DB384A">
            <w:pPr>
              <w:keepNext/>
              <w:widowControl w:val="0"/>
            </w:pPr>
          </w:p>
          <w:p w14:paraId="317F386F" w14:textId="77777777" w:rsidR="00DB384A" w:rsidRDefault="00DB384A">
            <w:pPr>
              <w:keepNext/>
              <w:widowControl w:val="0"/>
            </w:pPr>
          </w:p>
        </w:tc>
        <w:tc>
          <w:tcPr>
            <w:tcW w:w="0" w:type="auto"/>
            <w:hideMark/>
          </w:tcPr>
          <w:p w14:paraId="78A4B6DD" w14:textId="77777777" w:rsidR="00DB384A" w:rsidRDefault="00000000">
            <w:pPr>
              <w:keepNext/>
              <w:widowControl w:val="0"/>
            </w:pPr>
            <w:r>
              <w:t>Yes (check all that apply)</w:t>
            </w:r>
          </w:p>
        </w:tc>
      </w:tr>
    </w:tbl>
    <w:p w14:paraId="6FAC68AC" w14:textId="77777777" w:rsidR="00DB384A" w:rsidRDefault="00DB384A">
      <w:pPr>
        <w:keepNext/>
        <w:widowControl w:val="0"/>
        <w:ind w:left="720" w:firstLine="720"/>
        <w:rPr>
          <w:rFonts w:asciiTheme="minorHAnsi" w:hAnsiTheme="minorHAnsi"/>
          <w:sz w:val="22"/>
          <w:szCs w:val="22"/>
        </w:rPr>
      </w:pPr>
    </w:p>
    <w:tbl>
      <w:tblPr>
        <w:tblStyle w:val="TableGrid"/>
        <w:tblpPr w:leftFromText="180" w:rightFromText="180" w:vertAnchor="text" w:horzAnchor="margin" w:tblpX="396" w:tblpY="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
        <w:gridCol w:w="498"/>
      </w:tblGrid>
      <w:tr w:rsidR="00DB384A" w14:paraId="67711769" w14:textId="77777777">
        <w:trPr>
          <w:trHeight w:val="592"/>
        </w:trPr>
        <w:tc>
          <w:tcPr>
            <w:tcW w:w="0" w:type="auto"/>
            <w:hideMark/>
          </w:tcPr>
          <w:p w14:paraId="44389102" w14:textId="77777777" w:rsidR="00DB384A" w:rsidRDefault="00000000">
            <w:pPr>
              <w:keepNext/>
              <w:widowControl w:val="0"/>
              <w:spacing w:beforeAutospacing="1" w:afterAutospacing="1"/>
            </w:pPr>
            <w:r>
              <w:sym w:font="Wingdings" w:char="F0FC"/>
            </w:r>
          </w:p>
        </w:tc>
        <w:tc>
          <w:tcPr>
            <w:tcW w:w="0" w:type="auto"/>
            <w:hideMark/>
          </w:tcPr>
          <w:p w14:paraId="491FE3C0" w14:textId="77777777" w:rsidR="00DB384A" w:rsidRDefault="00000000">
            <w:pPr>
              <w:keepNext/>
              <w:widowControl w:val="0"/>
            </w:pPr>
            <w:r>
              <w:t>No</w:t>
            </w:r>
          </w:p>
        </w:tc>
      </w:tr>
    </w:tbl>
    <w:p w14:paraId="789C0F1A" w14:textId="77777777" w:rsidR="00DB384A" w:rsidRDefault="00DB384A">
      <w:pPr>
        <w:keepNext/>
        <w:widowControl w:val="0"/>
        <w:rPr>
          <w:rFonts w:asciiTheme="minorHAnsi" w:hAnsiTheme="minorHAnsi"/>
          <w:sz w:val="22"/>
          <w:szCs w:val="22"/>
        </w:rPr>
      </w:pPr>
    </w:p>
    <w:p w14:paraId="15FC513C" w14:textId="77777777" w:rsidR="00DB384A" w:rsidRDefault="00DB384A">
      <w:pPr>
        <w:keepNext/>
        <w:widowControl w:val="0"/>
        <w:rPr>
          <w:rFonts w:asciiTheme="minorHAnsi" w:hAnsiTheme="minorHAnsi"/>
          <w:sz w:val="22"/>
          <w:szCs w:val="22"/>
        </w:rPr>
      </w:pPr>
    </w:p>
    <w:p w14:paraId="0BC516C9" w14:textId="77777777" w:rsidR="00DB384A" w:rsidRDefault="00DB384A">
      <w:pPr>
        <w:keepNext/>
        <w:widowControl w:val="0"/>
        <w:rPr>
          <w:rFonts w:asciiTheme="minorHAnsi" w:hAnsiTheme="minorHAnsi"/>
          <w:sz w:val="22"/>
          <w:szCs w:val="22"/>
        </w:rPr>
      </w:pPr>
    </w:p>
    <w:p w14:paraId="2307C209" w14:textId="77777777" w:rsidR="00DB384A" w:rsidRDefault="00000000">
      <w:pPr>
        <w:keepNext/>
        <w:widowControl w:val="0"/>
        <w:rPr>
          <w:rFonts w:asciiTheme="minorHAnsi" w:hAnsiTheme="minorHAnsi"/>
          <w:sz w:val="22"/>
          <w:szCs w:val="22"/>
        </w:rPr>
      </w:pPr>
      <w:r>
        <w:rPr>
          <w:rFonts w:asciiTheme="minorHAnsi" w:hAnsiTheme="minorHAnsi"/>
          <w:sz w:val="22"/>
          <w:szCs w:val="22"/>
        </w:rPr>
        <w:t>Based on the response, the review is in compliance with this section. Document and upload concurrence(s) or objection(s) below.</w:t>
      </w:r>
    </w:p>
    <w:p w14:paraId="7BABA2C4" w14:textId="77777777" w:rsidR="00DB384A" w:rsidRDefault="00DB384A">
      <w:pPr>
        <w:keepNext/>
        <w:widowControl w:val="0"/>
        <w:rPr>
          <w:rFonts w:asciiTheme="minorHAnsi" w:hAnsiTheme="minorHAnsi"/>
          <w:sz w:val="22"/>
          <w:szCs w:val="22"/>
        </w:rPr>
      </w:pPr>
    </w:p>
    <w:p w14:paraId="02902EB2" w14:textId="77777777" w:rsidR="00DB384A" w:rsidRDefault="00DB384A">
      <w:pPr>
        <w:keepNext/>
        <w:widowControl w:val="0"/>
        <w:ind w:left="2160"/>
        <w:rPr>
          <w:rFonts w:asciiTheme="minorHAnsi" w:hAnsiTheme="minorHAnsi"/>
          <w:sz w:val="22"/>
          <w:szCs w:val="22"/>
        </w:rPr>
      </w:pPr>
    </w:p>
    <w:p w14:paraId="705C0EF2" w14:textId="77777777" w:rsidR="00DB384A" w:rsidRDefault="00DB384A">
      <w:pPr>
        <w:keepNext/>
        <w:widowControl w:val="0"/>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1639"/>
      </w:tblGrid>
      <w:tr w:rsidR="00DB384A" w14:paraId="2FC90F02" w14:textId="77777777">
        <w:trPr>
          <w:trHeight w:val="511"/>
        </w:trPr>
        <w:tc>
          <w:tcPr>
            <w:tcW w:w="0" w:type="auto"/>
            <w:hideMark/>
          </w:tcPr>
          <w:p w14:paraId="16B6412C" w14:textId="77777777" w:rsidR="00DB384A" w:rsidRDefault="00DB384A"/>
        </w:tc>
        <w:tc>
          <w:tcPr>
            <w:tcW w:w="0" w:type="auto"/>
            <w:hideMark/>
          </w:tcPr>
          <w:p w14:paraId="68EEE4B6" w14:textId="77777777" w:rsidR="00DB384A" w:rsidRDefault="00000000">
            <w:r>
              <w:t>Adverse Effect</w:t>
            </w:r>
          </w:p>
        </w:tc>
      </w:tr>
    </w:tbl>
    <w:p w14:paraId="4F5180FD" w14:textId="77777777" w:rsidR="00DB384A" w:rsidRDefault="00DB384A">
      <w:pPr>
        <w:keepNext/>
        <w:widowControl w:val="0"/>
        <w:ind w:left="720" w:firstLine="720"/>
        <w:rPr>
          <w:rFonts w:asciiTheme="minorHAnsi" w:hAnsiTheme="minorHAnsi"/>
          <w:sz w:val="22"/>
          <w:szCs w:val="22"/>
        </w:rPr>
      </w:pPr>
    </w:p>
    <w:p w14:paraId="04CE4BC5" w14:textId="77777777" w:rsidR="00DB384A" w:rsidRDefault="00DB384A">
      <w:pPr>
        <w:keepNext/>
        <w:widowControl w:val="0"/>
        <w:rPr>
          <w:rFonts w:asciiTheme="minorHAnsi" w:hAnsiTheme="minorHAnsi"/>
          <w:b/>
          <w:sz w:val="22"/>
          <w:szCs w:val="22"/>
        </w:rPr>
      </w:pPr>
    </w:p>
    <w:p w14:paraId="793D8095" w14:textId="77777777" w:rsidR="00DB384A" w:rsidRDefault="00000000">
      <w:pPr>
        <w:rPr>
          <w:rFonts w:asciiTheme="minorHAnsi" w:hAnsiTheme="minorHAnsi"/>
          <w:b/>
          <w:sz w:val="22"/>
          <w:szCs w:val="22"/>
          <w:u w:val="single"/>
        </w:rPr>
      </w:pPr>
      <w:r>
        <w:rPr>
          <w:rFonts w:asciiTheme="minorHAnsi" w:hAnsiTheme="minorHAnsi"/>
          <w:b/>
          <w:sz w:val="22"/>
          <w:szCs w:val="22"/>
          <w:u w:val="single"/>
        </w:rPr>
        <w:t>Screen Summary</w:t>
      </w:r>
    </w:p>
    <w:p w14:paraId="477AC0ED" w14:textId="77777777" w:rsidR="00DB384A" w:rsidRDefault="00000000">
      <w:pPr>
        <w:rPr>
          <w:rFonts w:asciiTheme="minorHAnsi" w:hAnsiTheme="minorHAnsi"/>
          <w:b/>
          <w:sz w:val="22"/>
          <w:szCs w:val="22"/>
        </w:rPr>
      </w:pPr>
      <w:r>
        <w:rPr>
          <w:rFonts w:asciiTheme="minorHAnsi" w:hAnsiTheme="minorHAns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2735E2EF" w14:textId="77777777">
        <w:tc>
          <w:tcPr>
            <w:tcW w:w="9576" w:type="dxa"/>
            <w:hideMark/>
          </w:tcPr>
          <w:p w14:paraId="4B48140C" w14:textId="77777777" w:rsidR="00DB384A" w:rsidRDefault="00000000">
            <w:pPr>
              <w:spacing w:beforeAutospacing="1" w:afterAutospacing="1"/>
              <w:rPr>
                <w:b/>
              </w:rPr>
            </w:pPr>
            <w:r>
              <w:t xml:space="preserve">Based on Section 106 consultation the project will have No Adverse Effect on historic properties. Conditions: None. On February 7, 2024, Cultural Resource Analysts, Inc. completed a Cultural Historic Resource Survey for the Proposed Development in Warren County, Kentucky. The field survey identified one cultural historic site within the APE, which is the NRHP-listed Walnut Lawn (WA 193). CRA recommended that this site retrains integrity for continued listing in the National Register of Historic Places. Due to recent commercial and residential development surrounding WA 193, they found that the proposed construction of the Echo Trail Apartment project will not diminish any of the characteristics for which the NRHP-listed site is eligible for listing in the NRHP.    HMB Professional Engineers, LLC completed a Phase I archaeological survey for the site on February 15, 2024. One new field site, a precontact open habitation without mounds of indeterminate date. They recommended that the portion of the site within the area of potential effect was not eligible for inclusion on the National Register. The SHPO agreed with the findings of both reports in their letter dated April 1, 2024 and concurred with a determination of No Adverse Effect to Historic Properties for this undertaking.     Kentucky Housing Corporation invited the three Indian tribes identified in the HUD Tribal Directory Assessment Tool to be consulting parties on June 3, 2024. As of October 10, 2024 no Indian Tribes had commented on the proposed project and the 30 day comment period has expired.  </w:t>
            </w:r>
          </w:p>
        </w:tc>
      </w:tr>
    </w:tbl>
    <w:p w14:paraId="594FA4BE" w14:textId="77777777" w:rsidR="00DB384A" w:rsidRDefault="00DB384A">
      <w:pPr>
        <w:rPr>
          <w:rFonts w:asciiTheme="minorHAnsi" w:hAnsiTheme="minorHAnsi"/>
          <w:b/>
          <w:sz w:val="22"/>
          <w:szCs w:val="22"/>
        </w:rPr>
      </w:pPr>
    </w:p>
    <w:p w14:paraId="5F6FF685" w14:textId="77777777" w:rsidR="00DB384A" w:rsidRDefault="00000000">
      <w:pPr>
        <w:rPr>
          <w:rFonts w:asciiTheme="minorHAnsi" w:hAnsiTheme="minorHAnsi"/>
          <w:iCs/>
          <w:sz w:val="22"/>
          <w:szCs w:val="22"/>
        </w:rPr>
      </w:pPr>
      <w:r>
        <w:rPr>
          <w:rFonts w:asciiTheme="minorHAnsi" w:hAnsiTheme="minorHAnsi"/>
          <w:b/>
          <w:sz w:val="22"/>
          <w:szCs w:val="22"/>
        </w:rPr>
        <w:t>Supporting documentation</w:t>
      </w:r>
      <w:r>
        <w:rPr>
          <w:rFonts w:asciiTheme="minorHAnsi" w:hAnsiTheme="minorHAnsi"/>
          <w:iCs/>
          <w:sz w:val="22"/>
          <w:szCs w:val="22"/>
        </w:rPr>
        <w:t xml:space="preserve"> </w:t>
      </w:r>
    </w:p>
    <w:p w14:paraId="655142ED" w14:textId="77777777" w:rsidR="00DB384A" w:rsidRDefault="00000000">
      <w:pPr>
        <w:rPr>
          <w:rFonts w:asciiTheme="minorHAnsi" w:hAnsiTheme="minorHAnsi"/>
          <w:sz w:val="22"/>
          <w:szCs w:val="22"/>
        </w:rPr>
      </w:pPr>
      <w:r>
        <w:rPr>
          <w:rFonts w:asciiTheme="minorHAnsi" w:hAnsiTheme="minorHAnsi"/>
          <w:sz w:val="22"/>
          <w:szCs w:val="22"/>
        </w:rPr>
        <w:t xml:space="preserve"> </w:t>
      </w:r>
    </w:p>
    <w:p w14:paraId="79816C8A" w14:textId="77777777" w:rsidR="00DB384A" w:rsidRDefault="00000000">
      <w:pPr>
        <w:rPr>
          <w:rFonts w:asciiTheme="minorHAnsi" w:hAnsiTheme="minorHAnsi"/>
          <w:sz w:val="22"/>
          <w:szCs w:val="22"/>
        </w:rPr>
      </w:pPr>
      <w:hyperlink r:id="rId66">
        <w:r>
          <w:rPr>
            <w:rStyle w:val="Hyperlink"/>
          </w:rPr>
          <w:t>WA-193_SurveyForm Walnut Lawn.pdf</w:t>
        </w:r>
      </w:hyperlink>
    </w:p>
    <w:p w14:paraId="752DE04B" w14:textId="77777777" w:rsidR="00DB384A" w:rsidRDefault="00000000">
      <w:pPr>
        <w:rPr>
          <w:rFonts w:asciiTheme="minorHAnsi" w:hAnsiTheme="minorHAnsi"/>
          <w:sz w:val="22"/>
          <w:szCs w:val="22"/>
        </w:rPr>
      </w:pPr>
      <w:hyperlink r:id="rId67">
        <w:r>
          <w:rPr>
            <w:rStyle w:val="Hyperlink"/>
          </w:rPr>
          <w:t>Echo Trail Apts Cultural Historic report.pdf</w:t>
        </w:r>
      </w:hyperlink>
    </w:p>
    <w:p w14:paraId="7C028851" w14:textId="77777777" w:rsidR="00DB384A" w:rsidRDefault="00000000">
      <w:pPr>
        <w:rPr>
          <w:rFonts w:asciiTheme="minorHAnsi" w:hAnsiTheme="minorHAnsi"/>
          <w:sz w:val="22"/>
          <w:szCs w:val="22"/>
        </w:rPr>
      </w:pPr>
      <w:hyperlink r:id="rId68">
        <w:r>
          <w:rPr>
            <w:rStyle w:val="Hyperlink"/>
          </w:rPr>
          <w:t>Tribal Assessment list Warren Co Echo Trail Apts.pdf</w:t>
        </w:r>
      </w:hyperlink>
    </w:p>
    <w:p w14:paraId="08347AFF" w14:textId="77777777" w:rsidR="00DB384A" w:rsidRDefault="00000000">
      <w:pPr>
        <w:rPr>
          <w:rFonts w:asciiTheme="minorHAnsi" w:hAnsiTheme="minorHAnsi"/>
          <w:sz w:val="22"/>
          <w:szCs w:val="22"/>
        </w:rPr>
      </w:pPr>
      <w:hyperlink r:id="rId69">
        <w:r>
          <w:rPr>
            <w:rStyle w:val="Hyperlink"/>
          </w:rPr>
          <w:t>Phase I Archaeology Echo Trail Apartments 3-4-24.pdf</w:t>
        </w:r>
      </w:hyperlink>
    </w:p>
    <w:p w14:paraId="605F4DF2" w14:textId="77777777" w:rsidR="00DB384A" w:rsidRDefault="00000000">
      <w:pPr>
        <w:rPr>
          <w:rFonts w:asciiTheme="minorHAnsi" w:hAnsiTheme="minorHAnsi"/>
          <w:sz w:val="22"/>
          <w:szCs w:val="22"/>
        </w:rPr>
      </w:pPr>
      <w:hyperlink r:id="rId70">
        <w:r>
          <w:rPr>
            <w:rStyle w:val="Hyperlink"/>
          </w:rPr>
          <w:t>SHPO letter for Section 106 Review Echo Trails Apartments.pdf</w:t>
        </w:r>
      </w:hyperlink>
    </w:p>
    <w:p w14:paraId="433E176D" w14:textId="77777777" w:rsidR="00DB384A" w:rsidRDefault="00000000">
      <w:pPr>
        <w:rPr>
          <w:rFonts w:asciiTheme="minorHAnsi" w:hAnsiTheme="minorHAnsi"/>
          <w:sz w:val="22"/>
          <w:szCs w:val="22"/>
        </w:rPr>
      </w:pPr>
      <w:hyperlink r:id="rId71">
        <w:r>
          <w:rPr>
            <w:rStyle w:val="Hyperlink"/>
          </w:rPr>
          <w:t>SHPO Clearance 240843_KHC_Echo Trail Apartments_Warren.pdf</w:t>
        </w:r>
      </w:hyperlink>
    </w:p>
    <w:p w14:paraId="40159A9F" w14:textId="77777777" w:rsidR="00DB384A" w:rsidRDefault="00000000">
      <w:pPr>
        <w:rPr>
          <w:rFonts w:asciiTheme="minorHAnsi" w:hAnsiTheme="minorHAnsi"/>
          <w:sz w:val="22"/>
          <w:szCs w:val="22"/>
        </w:rPr>
      </w:pPr>
      <w:hyperlink r:id="rId72">
        <w:r>
          <w:rPr>
            <w:rStyle w:val="Hyperlink"/>
          </w:rPr>
          <w:t>THPO_docs_Final Echo Trials Apts.pdf</w:t>
        </w:r>
      </w:hyperlink>
    </w:p>
    <w:p w14:paraId="17D9A06D" w14:textId="77777777" w:rsidR="00DB384A" w:rsidRDefault="00000000">
      <w:pPr>
        <w:rPr>
          <w:rFonts w:asciiTheme="minorHAnsi" w:hAnsiTheme="minorHAnsi"/>
          <w:sz w:val="22"/>
          <w:szCs w:val="22"/>
        </w:rPr>
      </w:pPr>
      <w:hyperlink r:id="rId73">
        <w:r>
          <w:rPr>
            <w:rStyle w:val="Hyperlink"/>
          </w:rPr>
          <w:t>APE Map Echo Trails.pdf</w:t>
        </w:r>
      </w:hyperlink>
    </w:p>
    <w:p w14:paraId="12EC4733" w14:textId="77777777" w:rsidR="00DB384A" w:rsidRDefault="00000000">
      <w:pPr>
        <w:rPr>
          <w:rFonts w:asciiTheme="minorHAnsi" w:hAnsiTheme="minorHAnsi"/>
          <w:sz w:val="22"/>
          <w:szCs w:val="22"/>
        </w:rPr>
      </w:pPr>
      <w:hyperlink r:id="rId74">
        <w:r>
          <w:rPr>
            <w:rStyle w:val="Hyperlink"/>
          </w:rPr>
          <w:t>APE Map Cultural Historic Echo Trails.pdf</w:t>
        </w:r>
      </w:hyperlink>
    </w:p>
    <w:p w14:paraId="0D741B97" w14:textId="77777777" w:rsidR="00DB384A" w:rsidRDefault="00DB384A">
      <w:pPr>
        <w:rPr>
          <w:rFonts w:asciiTheme="minorHAnsi" w:hAnsiTheme="minorHAnsi"/>
          <w:sz w:val="22"/>
          <w:szCs w:val="22"/>
        </w:rPr>
      </w:pPr>
    </w:p>
    <w:p w14:paraId="3A531BD7" w14:textId="77777777" w:rsidR="00DB384A" w:rsidRDefault="00000000">
      <w:pPr>
        <w:rPr>
          <w:rFonts w:asciiTheme="minorHAnsi" w:hAnsiTheme="minorHAnsi"/>
          <w:b/>
          <w:sz w:val="22"/>
          <w:szCs w:val="22"/>
        </w:rPr>
      </w:pPr>
      <w:r>
        <w:rPr>
          <w:rFonts w:asciiTheme="minorHAnsi" w:hAnsiTheme="minorHAns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3EA6FFFC" w14:textId="77777777">
        <w:trPr>
          <w:trHeight w:val="495"/>
        </w:trPr>
        <w:tc>
          <w:tcPr>
            <w:tcW w:w="0" w:type="auto"/>
            <w:hideMark/>
          </w:tcPr>
          <w:p w14:paraId="215FD27C" w14:textId="77777777" w:rsidR="00DB384A" w:rsidRDefault="00DB384A"/>
        </w:tc>
        <w:tc>
          <w:tcPr>
            <w:tcW w:w="0" w:type="auto"/>
            <w:hideMark/>
          </w:tcPr>
          <w:p w14:paraId="741AAE8B" w14:textId="77777777" w:rsidR="00DB384A" w:rsidRDefault="00000000">
            <w:r>
              <w:t>Yes</w:t>
            </w:r>
          </w:p>
        </w:tc>
      </w:tr>
      <w:tr w:rsidR="00DB384A" w14:paraId="6DB47C19" w14:textId="77777777">
        <w:tc>
          <w:tcPr>
            <w:tcW w:w="0" w:type="auto"/>
            <w:hideMark/>
          </w:tcPr>
          <w:p w14:paraId="27B73932" w14:textId="77777777" w:rsidR="00DB384A" w:rsidRDefault="00DB384A"/>
        </w:tc>
        <w:tc>
          <w:tcPr>
            <w:tcW w:w="0" w:type="auto"/>
            <w:hideMark/>
          </w:tcPr>
          <w:p w14:paraId="3B19F40D" w14:textId="77777777" w:rsidR="00DB384A" w:rsidRDefault="00000000">
            <w:r>
              <w:t>No</w:t>
            </w:r>
          </w:p>
        </w:tc>
      </w:tr>
    </w:tbl>
    <w:p w14:paraId="4009C212" w14:textId="77777777" w:rsidR="00DB384A" w:rsidRDefault="00DB384A">
      <w:pPr>
        <w:spacing w:after="240"/>
        <w:rPr>
          <w:rFonts w:asciiTheme="minorHAnsi" w:hAnsiTheme="minorHAnsi"/>
          <w:sz w:val="22"/>
          <w:szCs w:val="22"/>
        </w:rPr>
      </w:pPr>
    </w:p>
    <w:p w14:paraId="5166F119" w14:textId="77777777" w:rsidR="00DB384A" w:rsidRDefault="00DB384A">
      <w:pPr>
        <w:spacing w:after="240"/>
        <w:rPr>
          <w:rFonts w:asciiTheme="minorHAnsi" w:hAnsiTheme="minorHAnsi"/>
          <w:sz w:val="22"/>
          <w:szCs w:val="22"/>
        </w:rPr>
      </w:pPr>
    </w:p>
    <w:p w14:paraId="753C2DA3" w14:textId="77777777" w:rsidR="00DB384A" w:rsidRDefault="00000000">
      <w:pPr>
        <w:rPr>
          <w:rFonts w:ascii="Calibri" w:hAnsi="Calibri"/>
          <w:b/>
          <w:sz w:val="28"/>
          <w:szCs w:val="28"/>
        </w:rPr>
      </w:pPr>
      <w:r>
        <w:rPr>
          <w:rFonts w:ascii="Calibri" w:hAnsi="Calibri"/>
          <w:b/>
          <w:sz w:val="28"/>
          <w:szCs w:val="28"/>
        </w:rPr>
        <w:br w:type="page"/>
      </w:r>
    </w:p>
    <w:p w14:paraId="20AFB317" w14:textId="77777777" w:rsidR="00DB384A" w:rsidRDefault="00000000">
      <w:pPr>
        <w:rPr>
          <w:rFonts w:ascii="Calibri" w:hAnsi="Calibri"/>
          <w:b/>
          <w:sz w:val="28"/>
          <w:szCs w:val="28"/>
          <w:highlight w:val="magenta"/>
        </w:rPr>
      </w:pPr>
      <w:r>
        <w:rPr>
          <w:rFonts w:ascii="Calibri" w:hAnsi="Calibri"/>
          <w:b/>
          <w:sz w:val="28"/>
          <w:szCs w:val="28"/>
        </w:rPr>
        <w:t>Noise Abatement and Control</w:t>
      </w:r>
      <w:r>
        <w:rPr>
          <w:rFonts w:ascii="Calibri" w:hAnsi="Calibri"/>
          <w:b/>
          <w:sz w:val="28"/>
          <w:szCs w:val="28"/>
          <w:highlight w:val="magenta"/>
        </w:rPr>
        <w:t xml:space="preserve"> </w:t>
      </w:r>
    </w:p>
    <w:tbl>
      <w:tblPr>
        <w:tblStyle w:val="MediumGrid1-Accent1"/>
        <w:tblW w:w="4794" w:type="pct"/>
        <w:tblInd w:w="198" w:type="dxa"/>
        <w:tblLook w:val="0000" w:firstRow="0" w:lastRow="0" w:firstColumn="0" w:lastColumn="0" w:noHBand="0" w:noVBand="0"/>
      </w:tblPr>
      <w:tblGrid>
        <w:gridCol w:w="3322"/>
        <w:gridCol w:w="3161"/>
        <w:gridCol w:w="1782"/>
      </w:tblGrid>
      <w:tr w:rsidR="00DB384A" w14:paraId="68BD9C0E"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010" w:type="pct"/>
          </w:tcPr>
          <w:p w14:paraId="0F7629FD"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912" w:type="pct"/>
          </w:tcPr>
          <w:p w14:paraId="43357DF7"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078" w:type="pct"/>
          </w:tcPr>
          <w:p w14:paraId="762E4944"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DB384A" w14:paraId="1D83DC6E" w14:textId="77777777" w:rsidTr="00DB384A">
        <w:tc>
          <w:tcPr>
            <w:cnfStyle w:val="000010000000" w:firstRow="0" w:lastRow="0" w:firstColumn="0" w:lastColumn="0" w:oddVBand="1" w:evenVBand="0" w:oddHBand="0" w:evenHBand="0" w:firstRowFirstColumn="0" w:firstRowLastColumn="0" w:lastRowFirstColumn="0" w:lastRowLastColumn="0"/>
            <w:tcW w:w="2010" w:type="pct"/>
            <w:shd w:val="clear" w:color="auto" w:fill="DBE5F1" w:themeFill="accent1" w:themeFillTint="33"/>
          </w:tcPr>
          <w:p w14:paraId="4D18A3B8" w14:textId="77777777" w:rsidR="00DB384A" w:rsidRDefault="00000000">
            <w:pPr>
              <w:spacing w:line="276" w:lineRule="auto"/>
              <w:rPr>
                <w:rFonts w:asciiTheme="minorHAnsi" w:hAnsiTheme="minorHAnsi"/>
                <w:sz w:val="22"/>
                <w:szCs w:val="22"/>
              </w:rPr>
            </w:pPr>
            <w:r>
              <w:rPr>
                <w:rFonts w:asciiTheme="minorHAnsi" w:hAnsiTheme="minorHAnsi"/>
                <w:sz w:val="22"/>
                <w:szCs w:val="22"/>
              </w:rPr>
              <w:t>HUD’s noise regulations protect residential properties from excessive noise exposure. HUD encourages mitigation as appropriate.</w:t>
            </w:r>
          </w:p>
        </w:tc>
        <w:tc>
          <w:tcPr>
            <w:tcW w:w="1912" w:type="pct"/>
            <w:shd w:val="clear" w:color="auto" w:fill="DBE5F1" w:themeFill="accent1" w:themeFillTint="33"/>
          </w:tcPr>
          <w:p w14:paraId="454DB37E"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Noise Control Act of 1972</w:t>
            </w:r>
          </w:p>
          <w:p w14:paraId="50EBC6F5" w14:textId="77777777" w:rsidR="00DB384A" w:rsidRDefault="00DB384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p w14:paraId="003C8B36"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General Services Administration Federal Management Circular 75-2: “Compatible Land Uses at Federal Airfields”</w:t>
            </w:r>
          </w:p>
        </w:tc>
        <w:tc>
          <w:tcPr>
            <w:cnfStyle w:val="000010000000" w:firstRow="0" w:lastRow="0" w:firstColumn="0" w:lastColumn="0" w:oddVBand="1" w:evenVBand="0" w:oddHBand="0" w:evenHBand="0" w:firstRowFirstColumn="0" w:firstRowLastColumn="0" w:lastRowFirstColumn="0" w:lastRowLastColumn="0"/>
            <w:tcW w:w="1078" w:type="pct"/>
            <w:shd w:val="clear" w:color="auto" w:fill="DBE5F1" w:themeFill="accent1" w:themeFillTint="33"/>
          </w:tcPr>
          <w:p w14:paraId="2DB540CE" w14:textId="77777777" w:rsidR="00DB384A" w:rsidRDefault="00000000">
            <w:pPr>
              <w:spacing w:line="276" w:lineRule="auto"/>
              <w:rPr>
                <w:rFonts w:asciiTheme="minorHAnsi" w:hAnsiTheme="minorHAnsi"/>
                <w:sz w:val="22"/>
                <w:szCs w:val="22"/>
              </w:rPr>
            </w:pPr>
            <w:r>
              <w:rPr>
                <w:rFonts w:asciiTheme="minorHAnsi" w:hAnsiTheme="minorHAnsi"/>
                <w:sz w:val="22"/>
                <w:szCs w:val="22"/>
              </w:rPr>
              <w:t>Title 24 CFR 51 Subpart B</w:t>
            </w:r>
          </w:p>
        </w:tc>
      </w:tr>
    </w:tbl>
    <w:p w14:paraId="66AC35A9" w14:textId="77777777" w:rsidR="00DB384A" w:rsidRDefault="00DB384A">
      <w:pPr>
        <w:rPr>
          <w:rFonts w:ascii="Calibri" w:hAnsi="Calibri"/>
          <w:sz w:val="22"/>
          <w:szCs w:val="22"/>
          <w:highlight w:val="magenta"/>
          <w:lang w:val="fr-FR"/>
        </w:rPr>
      </w:pPr>
    </w:p>
    <w:p w14:paraId="77937C18" w14:textId="77777777" w:rsidR="00DB384A" w:rsidRDefault="00DB384A">
      <w:pPr>
        <w:rPr>
          <w:rFonts w:ascii="Calibri" w:hAnsi="Calibri"/>
          <w:sz w:val="22"/>
          <w:szCs w:val="22"/>
          <w:highlight w:val="magenta"/>
          <w:lang w:val="fr-FR"/>
        </w:rPr>
      </w:pPr>
    </w:p>
    <w:p w14:paraId="700C8D8A" w14:textId="77777777" w:rsidR="00DB384A" w:rsidRDefault="00000000">
      <w:pPr>
        <w:rPr>
          <w:rFonts w:ascii="Calibri" w:hAnsi="Calibri"/>
          <w:b/>
          <w:sz w:val="22"/>
          <w:szCs w:val="22"/>
        </w:rPr>
      </w:pPr>
      <w:r>
        <w:rPr>
          <w:rFonts w:ascii="Calibri" w:hAnsi="Calibri"/>
          <w:b/>
          <w:sz w:val="22"/>
          <w:szCs w:val="22"/>
        </w:rPr>
        <w:t>1.</w:t>
      </w:r>
      <w:r>
        <w:rPr>
          <w:rFonts w:ascii="Calibri" w:hAnsi="Calibri"/>
          <w:b/>
          <w:sz w:val="22"/>
          <w:szCs w:val="22"/>
        </w:rPr>
        <w:tab/>
        <w:t>What activities does your project involve? Check all that apply:</w:t>
      </w:r>
    </w:p>
    <w:p w14:paraId="2C9EEBD5" w14:textId="77777777" w:rsidR="00DB384A" w:rsidRDefault="00DB384A">
      <w:pPr>
        <w:rPr>
          <w:rFonts w:ascii="Calibri" w:hAnsi="Calibri"/>
          <w:b/>
          <w:sz w:val="22"/>
          <w:szCs w:val="22"/>
          <w:highlight w:val="magent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3773"/>
      </w:tblGrid>
      <w:tr w:rsidR="00DB384A" w14:paraId="420E2656" w14:textId="77777777">
        <w:trPr>
          <w:trHeight w:val="495"/>
        </w:trPr>
        <w:tc>
          <w:tcPr>
            <w:tcW w:w="0" w:type="auto"/>
          </w:tcPr>
          <w:p w14:paraId="67CA183A"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4F105EB5" w14:textId="77777777" w:rsidR="00DB384A" w:rsidRDefault="00000000">
            <w:pPr>
              <w:rPr>
                <w:rFonts w:ascii="Calibri" w:hAnsi="Calibri"/>
              </w:rPr>
            </w:pPr>
            <w:r>
              <w:rPr>
                <w:rFonts w:ascii="Calibri" w:hAnsi="Calibri"/>
              </w:rPr>
              <w:t>New construction for residential use</w:t>
            </w:r>
          </w:p>
        </w:tc>
      </w:tr>
    </w:tbl>
    <w:p w14:paraId="33E19041" w14:textId="77777777" w:rsidR="00DB384A" w:rsidRDefault="00DB384A">
      <w:pPr>
        <w:rPr>
          <w:rFonts w:ascii="Calibri" w:hAnsi="Calibri"/>
          <w:b/>
          <w:sz w:val="22"/>
          <w:szCs w:val="22"/>
          <w:highlight w:val="magenta"/>
        </w:rPr>
      </w:pPr>
    </w:p>
    <w:p w14:paraId="6F67CD60" w14:textId="77777777" w:rsidR="00DB384A" w:rsidRDefault="00000000">
      <w:pPr>
        <w:widowControl w:val="0"/>
        <w:ind w:left="1440"/>
        <w:rPr>
          <w:rFonts w:asciiTheme="minorHAnsi" w:hAnsiTheme="minorHAnsi"/>
          <w:sz w:val="22"/>
          <w:szCs w:val="22"/>
        </w:rPr>
      </w:pPr>
      <w:r>
        <w:rPr>
          <w:rFonts w:asciiTheme="minorHAnsi" w:hAnsiTheme="minorHAnsi"/>
          <w:iCs/>
          <w:sz w:val="22"/>
          <w:szCs w:val="22"/>
        </w:rPr>
        <w:t>NOTE: HUD assistance to new construction projects is generally prohibited if they are located in an Unacceptable zone, and HUD discourages assistance for new construction projects in Normally Unacceptable zones.  See 24 CFR 51.101(a)(3) for further details.</w:t>
      </w:r>
    </w:p>
    <w:p w14:paraId="7C3ECBD1" w14:textId="77777777" w:rsidR="00DB384A" w:rsidRDefault="00DB384A">
      <w:pPr>
        <w:rPr>
          <w:rFonts w:ascii="Calibri" w:hAnsi="Calibri"/>
          <w:b/>
          <w:sz w:val="22"/>
          <w:szCs w:val="22"/>
          <w:highlight w:val="magent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4939"/>
      </w:tblGrid>
      <w:tr w:rsidR="00DB384A" w14:paraId="44B2DFA4" w14:textId="77777777">
        <w:trPr>
          <w:trHeight w:val="495"/>
        </w:trPr>
        <w:tc>
          <w:tcPr>
            <w:tcW w:w="0" w:type="auto"/>
          </w:tcPr>
          <w:p w14:paraId="101DF927" w14:textId="77777777" w:rsidR="00DB384A" w:rsidRDefault="00DB384A">
            <w:pPr>
              <w:rPr>
                <w:rFonts w:ascii="Calibri" w:hAnsi="Calibri"/>
              </w:rPr>
            </w:pPr>
          </w:p>
        </w:tc>
        <w:tc>
          <w:tcPr>
            <w:tcW w:w="0" w:type="auto"/>
          </w:tcPr>
          <w:p w14:paraId="68EC1A1E" w14:textId="77777777" w:rsidR="00DB384A" w:rsidRDefault="00000000">
            <w:pPr>
              <w:rPr>
                <w:rFonts w:ascii="Calibri" w:hAnsi="Calibri"/>
              </w:rPr>
            </w:pPr>
            <w:r>
              <w:rPr>
                <w:rFonts w:ascii="Calibri" w:hAnsi="Calibri"/>
              </w:rPr>
              <w:t>Rehabilitation of an existing residential property</w:t>
            </w:r>
          </w:p>
        </w:tc>
      </w:tr>
    </w:tbl>
    <w:p w14:paraId="1D3A8241" w14:textId="77777777" w:rsidR="00DB384A" w:rsidRDefault="00DB384A">
      <w:pPr>
        <w:widowControl w:val="0"/>
        <w:ind w:left="720" w:firstLine="720"/>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DB384A" w14:paraId="4D4895F3" w14:textId="77777777">
        <w:trPr>
          <w:trHeight w:val="1260"/>
        </w:trPr>
        <w:tc>
          <w:tcPr>
            <w:tcW w:w="0" w:type="auto"/>
          </w:tcPr>
          <w:p w14:paraId="68A3ABC3" w14:textId="77777777" w:rsidR="00DB384A" w:rsidRDefault="00DB384A">
            <w:pPr>
              <w:rPr>
                <w:rFonts w:ascii="Calibri" w:hAnsi="Calibri"/>
              </w:rPr>
            </w:pPr>
          </w:p>
        </w:tc>
        <w:tc>
          <w:tcPr>
            <w:tcW w:w="0" w:type="auto"/>
          </w:tcPr>
          <w:p w14:paraId="6A0141DC" w14:textId="77777777" w:rsidR="00DB384A" w:rsidRDefault="00000000">
            <w:pPr>
              <w:rPr>
                <w:rFonts w:ascii="Calibri" w:hAnsi="Calibri"/>
              </w:rPr>
            </w:pPr>
            <w:r>
              <w:rPr>
                <w:rFonts w:ascii="Calibri" w:hAnsi="Calibri"/>
              </w:rPr>
              <w:t>A research demonstration project which does not result in new construction or reconstruction</w:t>
            </w:r>
          </w:p>
        </w:tc>
      </w:tr>
      <w:tr w:rsidR="00DB384A" w14:paraId="1AC09775" w14:textId="77777777">
        <w:trPr>
          <w:trHeight w:val="630"/>
        </w:trPr>
        <w:tc>
          <w:tcPr>
            <w:tcW w:w="0" w:type="auto"/>
          </w:tcPr>
          <w:p w14:paraId="74AD5CDF" w14:textId="77777777" w:rsidR="00DB384A" w:rsidRDefault="00DB384A">
            <w:pPr>
              <w:rPr>
                <w:rFonts w:ascii="Calibri" w:hAnsi="Calibri"/>
              </w:rPr>
            </w:pPr>
          </w:p>
        </w:tc>
        <w:tc>
          <w:tcPr>
            <w:tcW w:w="0" w:type="auto"/>
          </w:tcPr>
          <w:p w14:paraId="39D0CFCC" w14:textId="77777777" w:rsidR="00DB384A" w:rsidRDefault="00000000">
            <w:pPr>
              <w:rPr>
                <w:rFonts w:ascii="Calibri" w:hAnsi="Calibri"/>
              </w:rPr>
            </w:pPr>
            <w:r>
              <w:rPr>
                <w:rFonts w:ascii="Calibri" w:hAnsi="Calibri"/>
              </w:rPr>
              <w:t>An interstate land sales registration</w:t>
            </w:r>
          </w:p>
        </w:tc>
      </w:tr>
      <w:tr w:rsidR="00DB384A" w14:paraId="7497DA11" w14:textId="77777777">
        <w:trPr>
          <w:trHeight w:val="495"/>
        </w:trPr>
        <w:tc>
          <w:tcPr>
            <w:tcW w:w="0" w:type="auto"/>
          </w:tcPr>
          <w:p w14:paraId="697F2EE1" w14:textId="77777777" w:rsidR="00DB384A" w:rsidRDefault="00DB384A">
            <w:pPr>
              <w:rPr>
                <w:rFonts w:ascii="Calibri" w:hAnsi="Calibri"/>
              </w:rPr>
            </w:pPr>
          </w:p>
        </w:tc>
        <w:tc>
          <w:tcPr>
            <w:tcW w:w="0" w:type="auto"/>
          </w:tcPr>
          <w:p w14:paraId="4F36639A" w14:textId="77777777" w:rsidR="00DB384A" w:rsidRDefault="00000000">
            <w:pPr>
              <w:rPr>
                <w:rFonts w:ascii="Calibri" w:hAnsi="Calibri"/>
              </w:rPr>
            </w:pPr>
            <w:r>
              <w:rPr>
                <w:rFonts w:ascii="Calibri" w:hAnsi="Calibri"/>
              </w:rPr>
              <w:t>Any timely emergency assistance under disaster assistance provision or appropriations which are provided to save lives, protect property, protect public health and safety, remove debris and wreckage, or assistance that has the effect of restoring facilities substantially as they existed prior to the disaster</w:t>
            </w:r>
          </w:p>
        </w:tc>
      </w:tr>
      <w:tr w:rsidR="00DB384A" w14:paraId="6DEECE66" w14:textId="77777777">
        <w:trPr>
          <w:trHeight w:val="495"/>
        </w:trPr>
        <w:tc>
          <w:tcPr>
            <w:tcW w:w="0" w:type="auto"/>
          </w:tcPr>
          <w:p w14:paraId="0095B730" w14:textId="77777777" w:rsidR="00DB384A" w:rsidRDefault="00DB384A">
            <w:pPr>
              <w:rPr>
                <w:rFonts w:ascii="Calibri" w:hAnsi="Calibri"/>
              </w:rPr>
            </w:pPr>
          </w:p>
        </w:tc>
        <w:tc>
          <w:tcPr>
            <w:tcW w:w="0" w:type="auto"/>
          </w:tcPr>
          <w:p w14:paraId="0AA16D67" w14:textId="77777777" w:rsidR="00DB384A" w:rsidRDefault="00000000">
            <w:pPr>
              <w:rPr>
                <w:rFonts w:ascii="Calibri" w:hAnsi="Calibri"/>
              </w:rPr>
            </w:pPr>
            <w:r>
              <w:rPr>
                <w:rFonts w:ascii="Calibri" w:hAnsi="Calibri"/>
              </w:rPr>
              <w:t>None of the above</w:t>
            </w:r>
          </w:p>
        </w:tc>
      </w:tr>
    </w:tbl>
    <w:p w14:paraId="7D711D6B" w14:textId="77777777" w:rsidR="00DB384A" w:rsidRDefault="00DB384A">
      <w:pPr>
        <w:rPr>
          <w:rFonts w:ascii="Calibri" w:hAnsi="Calibri"/>
          <w:b/>
          <w:sz w:val="22"/>
          <w:szCs w:val="22"/>
          <w:highlight w:val="magenta"/>
        </w:rPr>
      </w:pPr>
    </w:p>
    <w:p w14:paraId="77828BED" w14:textId="77777777" w:rsidR="00DB384A" w:rsidRDefault="00000000">
      <w:pPr>
        <w:rPr>
          <w:rFonts w:ascii="Calibri" w:hAnsi="Calibri"/>
          <w:b/>
          <w:sz w:val="22"/>
          <w:szCs w:val="22"/>
        </w:rPr>
      </w:pPr>
      <w:r>
        <w:rPr>
          <w:rFonts w:asciiTheme="minorHAnsi" w:hAnsiTheme="minorHAnsi"/>
          <w:sz w:val="22"/>
          <w:szCs w:val="22"/>
        </w:rPr>
        <w:t>4</w:t>
      </w:r>
      <w:r>
        <w:rPr>
          <w:rFonts w:ascii="Calibri" w:hAnsi="Calibri"/>
          <w:b/>
          <w:sz w:val="22"/>
          <w:szCs w:val="22"/>
        </w:rPr>
        <w:t>.</w:t>
      </w:r>
      <w:r>
        <w:rPr>
          <w:rFonts w:ascii="Calibri" w:hAnsi="Calibri"/>
          <w:b/>
          <w:sz w:val="22"/>
          <w:szCs w:val="22"/>
        </w:rPr>
        <w:tab/>
        <w:t xml:space="preserve">Complete the Preliminary Screening to identify potential noise generators in the vicinity (1000’ from a major road, 3000’ from a railroad, or 15 miles from an airport).  </w:t>
      </w:r>
    </w:p>
    <w:p w14:paraId="663EFF40" w14:textId="77777777" w:rsidR="00DB384A" w:rsidRDefault="00DB384A">
      <w:pPr>
        <w:rPr>
          <w:rFonts w:ascii="Calibri" w:hAnsi="Calibri"/>
          <w:b/>
          <w:sz w:val="22"/>
          <w:szCs w:val="22"/>
        </w:rPr>
      </w:pPr>
    </w:p>
    <w:p w14:paraId="19D339B5" w14:textId="77777777" w:rsidR="00DB384A" w:rsidRDefault="00000000">
      <w:pPr>
        <w:rPr>
          <w:rFonts w:ascii="Calibri" w:hAnsi="Calibri"/>
          <w:b/>
          <w:sz w:val="22"/>
          <w:szCs w:val="22"/>
        </w:rPr>
      </w:pPr>
      <w:r>
        <w:rPr>
          <w:rFonts w:ascii="Calibri" w:hAnsi="Calibri"/>
          <w:b/>
          <w:sz w:val="22"/>
          <w:szCs w:val="22"/>
        </w:rPr>
        <w:t>Indicate the findings of the Preliminary Screening below:</w:t>
      </w:r>
    </w:p>
    <w:p w14:paraId="5759871B" w14:textId="77777777" w:rsidR="00DB384A" w:rsidRDefault="00DB384A">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7514"/>
      </w:tblGrid>
      <w:tr w:rsidR="00DB384A" w14:paraId="588349B6" w14:textId="77777777">
        <w:trPr>
          <w:trHeight w:val="495"/>
        </w:trPr>
        <w:tc>
          <w:tcPr>
            <w:tcW w:w="0" w:type="auto"/>
          </w:tcPr>
          <w:p w14:paraId="20A0F30C" w14:textId="77777777" w:rsidR="00DB384A" w:rsidRDefault="00DB384A">
            <w:pPr>
              <w:rPr>
                <w:rFonts w:ascii="Calibri" w:hAnsi="Calibri"/>
              </w:rPr>
            </w:pPr>
          </w:p>
        </w:tc>
        <w:tc>
          <w:tcPr>
            <w:tcW w:w="0" w:type="auto"/>
          </w:tcPr>
          <w:p w14:paraId="5998DDD6" w14:textId="77777777" w:rsidR="00DB384A" w:rsidRDefault="00000000">
            <w:pPr>
              <w:rPr>
                <w:rFonts w:ascii="Calibri" w:hAnsi="Calibri"/>
              </w:rPr>
            </w:pPr>
            <w:r>
              <w:rPr>
                <w:rFonts w:ascii="Calibri" w:hAnsi="Calibri"/>
              </w:rPr>
              <w:t xml:space="preserve">There are no noise generators found within the threshold distances above. </w:t>
            </w:r>
          </w:p>
        </w:tc>
      </w:tr>
    </w:tbl>
    <w:p w14:paraId="3FAFA555" w14:textId="77777777" w:rsidR="00DB384A" w:rsidRDefault="00DB384A">
      <w:pPr>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6143"/>
      </w:tblGrid>
      <w:tr w:rsidR="00DB384A" w14:paraId="4FE76D66" w14:textId="77777777">
        <w:trPr>
          <w:trHeight w:val="495"/>
        </w:trPr>
        <w:tc>
          <w:tcPr>
            <w:tcW w:w="0" w:type="auto"/>
          </w:tcPr>
          <w:p w14:paraId="50667C07"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06B103B2" w14:textId="77777777" w:rsidR="00DB384A" w:rsidRDefault="00000000">
            <w:pPr>
              <w:rPr>
                <w:rFonts w:ascii="Calibri" w:hAnsi="Calibri"/>
              </w:rPr>
            </w:pPr>
            <w:r>
              <w:rPr>
                <w:rFonts w:ascii="Calibri" w:hAnsi="Calibri"/>
              </w:rPr>
              <w:t xml:space="preserve">Noise generators were found within the threshold distances.  </w:t>
            </w:r>
          </w:p>
        </w:tc>
      </w:tr>
    </w:tbl>
    <w:p w14:paraId="7C5CC28F" w14:textId="77777777" w:rsidR="00DB384A" w:rsidRDefault="00DB384A">
      <w:pPr>
        <w:rPr>
          <w:rFonts w:ascii="Calibri" w:hAnsi="Calibri"/>
          <w:b/>
          <w:sz w:val="22"/>
          <w:szCs w:val="22"/>
          <w:highlight w:val="magenta"/>
        </w:rPr>
      </w:pPr>
    </w:p>
    <w:p w14:paraId="0DA0E65B" w14:textId="77777777" w:rsidR="00DB384A" w:rsidRDefault="00DB384A">
      <w:pPr>
        <w:rPr>
          <w:rFonts w:ascii="Calibri" w:hAnsi="Calibri"/>
          <w:b/>
          <w:sz w:val="22"/>
          <w:szCs w:val="22"/>
          <w:highlight w:val="magenta"/>
        </w:rPr>
      </w:pPr>
    </w:p>
    <w:p w14:paraId="70B1F504" w14:textId="77777777" w:rsidR="00DB384A" w:rsidRDefault="00000000">
      <w:pPr>
        <w:rPr>
          <w:rFonts w:ascii="Calibri" w:hAnsi="Calibri"/>
          <w:b/>
          <w:sz w:val="22"/>
          <w:szCs w:val="22"/>
          <w:highlight w:val="magenta"/>
        </w:rPr>
      </w:pPr>
      <w:r>
        <w:rPr>
          <w:rFonts w:asciiTheme="minorHAnsi" w:hAnsiTheme="minorHAnsi"/>
          <w:sz w:val="22"/>
          <w:szCs w:val="22"/>
        </w:rPr>
        <w:t>5</w:t>
      </w:r>
      <w:r>
        <w:rPr>
          <w:rFonts w:ascii="Calibri" w:hAnsi="Calibri"/>
          <w:b/>
          <w:sz w:val="22"/>
          <w:szCs w:val="22"/>
        </w:rPr>
        <w:t>.</w:t>
      </w:r>
      <w:r>
        <w:rPr>
          <w:rFonts w:ascii="Calibri" w:hAnsi="Calibri"/>
          <w:b/>
          <w:sz w:val="22"/>
          <w:szCs w:val="22"/>
        </w:rPr>
        <w:tab/>
        <w:t>Complete the Preliminary Screening to identify potential noise generators in the</w:t>
      </w:r>
    </w:p>
    <w:p w14:paraId="761190FD" w14:textId="77777777" w:rsidR="00DB384A" w:rsidRDefault="00DB384A">
      <w:pPr>
        <w:rPr>
          <w:rFonts w:ascii="Calibri" w:hAnsi="Calibri"/>
          <w:b/>
          <w:sz w:val="22"/>
          <w:szCs w:val="22"/>
          <w:highlight w:val="magenta"/>
        </w:rPr>
      </w:pPr>
    </w:p>
    <w:p w14:paraId="1AF4218A" w14:textId="77777777" w:rsidR="00DB384A" w:rsidRDefault="00DB384A">
      <w:pPr>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20BFAD8D" w14:textId="77777777">
        <w:trPr>
          <w:trHeight w:val="495"/>
        </w:trPr>
        <w:tc>
          <w:tcPr>
            <w:tcW w:w="0" w:type="auto"/>
          </w:tcPr>
          <w:p w14:paraId="22B766B4"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70EBCA60" w14:textId="77777777" w:rsidR="00DB384A" w:rsidRDefault="00000000">
            <w:pPr>
              <w:rPr>
                <w:rFonts w:ascii="Calibri" w:hAnsi="Calibri"/>
              </w:rPr>
            </w:pPr>
            <w:r>
              <w:rPr>
                <w:rFonts w:ascii="Calibri" w:hAnsi="Calibri"/>
              </w:rPr>
              <w:t xml:space="preserve">Acceptable:  (65 decibels or less; the ceiling may be shifted to 70 decibels in circumstances described in </w:t>
            </w:r>
            <w:r>
              <w:t>§24 CFR 51.105(a))</w:t>
            </w:r>
            <w:r>
              <w:rPr>
                <w:rFonts w:ascii="Calibri" w:hAnsi="Calibri"/>
              </w:rPr>
              <w:t xml:space="preserve">  </w:t>
            </w:r>
          </w:p>
        </w:tc>
      </w:tr>
    </w:tbl>
    <w:p w14:paraId="7471CA9E" w14:textId="77777777" w:rsidR="00DB384A" w:rsidRDefault="00DB384A">
      <w:pPr>
        <w:widowControl w:val="0"/>
        <w:rPr>
          <w:rFonts w:asciiTheme="minorHAnsi" w:hAnsiTheme="minorHAnsi"/>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68"/>
        <w:gridCol w:w="474"/>
      </w:tblGrid>
      <w:tr w:rsidR="00DB384A" w14:paraId="446ADF44" w14:textId="77777777">
        <w:tc>
          <w:tcPr>
            <w:tcW w:w="0" w:type="auto"/>
          </w:tcPr>
          <w:p w14:paraId="4C770BC7" w14:textId="77777777" w:rsidR="00DB384A" w:rsidRDefault="00000000">
            <w:pPr>
              <w:widowControl w:val="0"/>
              <w:rPr>
                <w:iCs/>
              </w:rPr>
            </w:pPr>
            <w:r>
              <w:rPr>
                <w:iCs/>
              </w:rPr>
              <w:t xml:space="preserve">Indicate noise level here: </w:t>
            </w:r>
          </w:p>
          <w:p w14:paraId="0E0BBF37" w14:textId="77777777" w:rsidR="00DB384A" w:rsidRDefault="00DB384A">
            <w:pPr>
              <w:widowControl w:val="0"/>
              <w:rPr>
                <w:iCs/>
              </w:rPr>
            </w:pPr>
          </w:p>
        </w:tc>
        <w:tc>
          <w:tcPr>
            <w:tcW w:w="0" w:type="auto"/>
          </w:tcPr>
          <w:p w14:paraId="73B3665C" w14:textId="77777777" w:rsidR="00DB384A" w:rsidRDefault="00000000">
            <w:pPr>
              <w:widowControl w:val="0"/>
              <w:spacing w:beforeAutospacing="1" w:afterAutospacing="1"/>
              <w:rPr>
                <w:iCs/>
                <w:lang w:val="es-ES"/>
              </w:rPr>
            </w:pPr>
            <w:r>
              <w:rPr>
                <w:rFonts w:ascii="Calibri" w:hAnsi="Calibri"/>
                <w:lang w:val="es-ES"/>
              </w:rPr>
              <w:t>60</w:t>
            </w:r>
          </w:p>
        </w:tc>
      </w:tr>
    </w:tbl>
    <w:p w14:paraId="530419AE" w14:textId="77777777" w:rsidR="00DB384A" w:rsidRDefault="00DB384A">
      <w:pPr>
        <w:widowControl w:val="0"/>
        <w:ind w:left="1440"/>
        <w:rPr>
          <w:rFonts w:asciiTheme="minorHAnsi" w:hAnsiTheme="minorHAnsi"/>
          <w:iCs/>
          <w:sz w:val="22"/>
          <w:szCs w:val="22"/>
          <w:lang w:val="es-ES"/>
        </w:rPr>
      </w:pPr>
    </w:p>
    <w:p w14:paraId="5F5A0A37" w14:textId="77777777" w:rsidR="00DB384A" w:rsidRDefault="00000000">
      <w:pPr>
        <w:widowControl w:val="0"/>
        <w:ind w:left="1440"/>
        <w:rPr>
          <w:rFonts w:asciiTheme="minorHAnsi" w:hAnsiTheme="minorHAnsi"/>
          <w:iCs/>
          <w:sz w:val="22"/>
          <w:szCs w:val="22"/>
        </w:rPr>
      </w:pPr>
      <w:r>
        <w:rPr>
          <w:rFonts w:asciiTheme="minorHAnsi" w:hAnsiTheme="minorHAnsi"/>
          <w:iCs/>
          <w:sz w:val="22"/>
          <w:szCs w:val="22"/>
        </w:rPr>
        <w:t>Based on the response, the review is in compliance with this section.  Document and upload noise analysis, including noise level and data used to complete the analysis below.</w:t>
      </w:r>
    </w:p>
    <w:p w14:paraId="1C46D04D" w14:textId="77777777" w:rsidR="00DB384A" w:rsidRDefault="00DB384A">
      <w:pPr>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DB384A" w14:paraId="023EE989" w14:textId="77777777">
        <w:trPr>
          <w:trHeight w:val="495"/>
        </w:trPr>
        <w:tc>
          <w:tcPr>
            <w:tcW w:w="0" w:type="auto"/>
          </w:tcPr>
          <w:p w14:paraId="63B1D829" w14:textId="77777777" w:rsidR="00DB384A" w:rsidRDefault="00DB384A">
            <w:pPr>
              <w:rPr>
                <w:rFonts w:ascii="Calibri" w:hAnsi="Calibri"/>
              </w:rPr>
            </w:pPr>
          </w:p>
        </w:tc>
        <w:tc>
          <w:tcPr>
            <w:tcW w:w="0" w:type="auto"/>
          </w:tcPr>
          <w:p w14:paraId="38BE93F5" w14:textId="77777777" w:rsidR="00DB384A" w:rsidRDefault="00000000">
            <w:pPr>
              <w:rPr>
                <w:rFonts w:ascii="Calibri" w:hAnsi="Calibri"/>
              </w:rPr>
            </w:pPr>
            <w:r>
              <w:rPr>
                <w:rFonts w:ascii="Calibri" w:hAnsi="Calibri"/>
              </w:rPr>
              <w:t xml:space="preserve">Normally Unacceptable:  (Above 65 decibels but not exceeding 75 decibels; the floor may be shifted to 70 decibels in circumstances described in </w:t>
            </w:r>
            <w:r>
              <w:t>§</w:t>
            </w:r>
            <w:r>
              <w:rPr>
                <w:rFonts w:ascii="Calibri" w:hAnsi="Calibri"/>
              </w:rPr>
              <w:t>24 CFR 51.105(a))</w:t>
            </w:r>
          </w:p>
        </w:tc>
      </w:tr>
    </w:tbl>
    <w:p w14:paraId="4291E3D8" w14:textId="77777777" w:rsidR="00DB384A" w:rsidRDefault="00DB384A">
      <w:pPr>
        <w:widowControl w:val="0"/>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3656"/>
      </w:tblGrid>
      <w:tr w:rsidR="00DB384A" w14:paraId="03E656DD" w14:textId="77777777">
        <w:trPr>
          <w:trHeight w:val="495"/>
        </w:trPr>
        <w:tc>
          <w:tcPr>
            <w:tcW w:w="0" w:type="auto"/>
          </w:tcPr>
          <w:p w14:paraId="71DE9C5A" w14:textId="77777777" w:rsidR="00DB384A" w:rsidRDefault="00DB384A">
            <w:pPr>
              <w:rPr>
                <w:rFonts w:ascii="Calibri" w:hAnsi="Calibri"/>
              </w:rPr>
            </w:pPr>
          </w:p>
        </w:tc>
        <w:tc>
          <w:tcPr>
            <w:tcW w:w="0" w:type="auto"/>
          </w:tcPr>
          <w:p w14:paraId="04211319" w14:textId="77777777" w:rsidR="00DB384A" w:rsidRDefault="00000000">
            <w:pPr>
              <w:rPr>
                <w:rFonts w:ascii="Calibri" w:hAnsi="Calibri"/>
              </w:rPr>
            </w:pPr>
            <w:r>
              <w:rPr>
                <w:rFonts w:ascii="Calibri" w:hAnsi="Calibri"/>
              </w:rPr>
              <w:t>Unacceptable:  (Above 75 decibels)</w:t>
            </w:r>
          </w:p>
        </w:tc>
      </w:tr>
    </w:tbl>
    <w:p w14:paraId="369F1947" w14:textId="77777777" w:rsidR="00DB384A" w:rsidRDefault="00DB384A">
      <w:pPr>
        <w:widowControl w:val="0"/>
        <w:ind w:firstLine="720"/>
        <w:rPr>
          <w:rFonts w:ascii="Calibri" w:hAnsi="Calibri"/>
          <w:sz w:val="22"/>
          <w:szCs w:val="22"/>
        </w:rPr>
      </w:pPr>
    </w:p>
    <w:p w14:paraId="10998D17" w14:textId="77777777" w:rsidR="00DB384A" w:rsidRDefault="00000000">
      <w:pPr>
        <w:ind w:left="720"/>
        <w:rPr>
          <w:rFonts w:asciiTheme="minorHAnsi" w:hAnsiTheme="minorHAnsi"/>
          <w:sz w:val="22"/>
          <w:szCs w:val="22"/>
        </w:rPr>
      </w:pPr>
      <w:r>
        <w:rPr>
          <w:rFonts w:asciiTheme="minorHAnsi" w:hAnsiTheme="minorHAnsi"/>
          <w:sz w:val="22"/>
          <w:szCs w:val="22"/>
        </w:rPr>
        <w:t xml:space="preserve">HUD strongly encourages conversion of noise-exposed sites to land uses compatible with high noise levels. </w:t>
      </w:r>
    </w:p>
    <w:tbl>
      <w:tblPr>
        <w:tblStyle w:val="TableGrid"/>
        <w:tblpPr w:leftFromText="180" w:rightFromText="180" w:vertAnchor="text" w:horzAnchor="margin" w:tblpXSpec="right" w:tblpY="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DB384A" w14:paraId="233279D6" w14:textId="77777777">
        <w:tc>
          <w:tcPr>
            <w:tcW w:w="0" w:type="auto"/>
          </w:tcPr>
          <w:p w14:paraId="6DC66C17" w14:textId="77777777" w:rsidR="00DB384A" w:rsidRDefault="00DB384A">
            <w:pPr>
              <w:widowControl w:val="0"/>
              <w:rPr>
                <w:iCs/>
              </w:rPr>
            </w:pPr>
          </w:p>
        </w:tc>
        <w:tc>
          <w:tcPr>
            <w:tcW w:w="0" w:type="auto"/>
          </w:tcPr>
          <w:p w14:paraId="702DAC28" w14:textId="77777777" w:rsidR="00DB384A" w:rsidRDefault="00000000">
            <w:pPr>
              <w:widowControl w:val="0"/>
              <w:rPr>
                <w:iCs/>
              </w:rPr>
            </w:pPr>
            <w:r>
              <w:rPr>
                <w:iCs/>
              </w:rPr>
              <w:t xml:space="preserve">Check here to affirm that you have considered converting this property to a non-residential use compatible with high noise levels. </w:t>
            </w:r>
          </w:p>
        </w:tc>
      </w:tr>
    </w:tbl>
    <w:p w14:paraId="6278D198" w14:textId="77777777" w:rsidR="00DB384A" w:rsidRDefault="00DB384A">
      <w:pPr>
        <w:ind w:left="720"/>
        <w:rPr>
          <w:rFonts w:asciiTheme="minorHAnsi" w:hAnsiTheme="minorHAnsi"/>
          <w:sz w:val="22"/>
          <w:szCs w:val="22"/>
        </w:rPr>
      </w:pPr>
    </w:p>
    <w:tbl>
      <w:tblPr>
        <w:tblStyle w:val="TableGrid"/>
        <w:tblW w:w="0" w:type="auto"/>
        <w:tblInd w:w="1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68"/>
        <w:gridCol w:w="474"/>
      </w:tblGrid>
      <w:tr w:rsidR="00DB384A" w14:paraId="4ED7598B" w14:textId="77777777">
        <w:tc>
          <w:tcPr>
            <w:tcW w:w="0" w:type="auto"/>
          </w:tcPr>
          <w:p w14:paraId="500D9FAA" w14:textId="77777777" w:rsidR="00DB384A" w:rsidRDefault="00000000">
            <w:pPr>
              <w:widowControl w:val="0"/>
              <w:rPr>
                <w:iCs/>
              </w:rPr>
            </w:pPr>
            <w:r>
              <w:rPr>
                <w:iCs/>
              </w:rPr>
              <w:t xml:space="preserve">Indicate noise level here: </w:t>
            </w:r>
          </w:p>
          <w:p w14:paraId="35B328BB" w14:textId="77777777" w:rsidR="00DB384A" w:rsidRDefault="00DB384A">
            <w:pPr>
              <w:widowControl w:val="0"/>
              <w:rPr>
                <w:iCs/>
              </w:rPr>
            </w:pPr>
          </w:p>
        </w:tc>
        <w:tc>
          <w:tcPr>
            <w:tcW w:w="0" w:type="auto"/>
          </w:tcPr>
          <w:p w14:paraId="352E5DF5" w14:textId="77777777" w:rsidR="00DB384A" w:rsidRDefault="00000000">
            <w:pPr>
              <w:widowControl w:val="0"/>
              <w:spacing w:beforeAutospacing="1" w:afterAutospacing="1"/>
              <w:rPr>
                <w:iCs/>
                <w:lang w:val="es-ES"/>
              </w:rPr>
            </w:pPr>
            <w:r>
              <w:rPr>
                <w:rFonts w:ascii="Calibri" w:hAnsi="Calibri"/>
                <w:lang w:val="es-ES"/>
              </w:rPr>
              <w:t>60</w:t>
            </w:r>
          </w:p>
        </w:tc>
      </w:tr>
    </w:tbl>
    <w:p w14:paraId="369305A9" w14:textId="77777777" w:rsidR="00DB384A" w:rsidRDefault="00DB384A">
      <w:pPr>
        <w:widowControl w:val="0"/>
        <w:rPr>
          <w:rFonts w:asciiTheme="minorHAnsi" w:hAnsiTheme="minorHAnsi"/>
          <w:sz w:val="22"/>
          <w:szCs w:val="22"/>
          <w:lang w:val="es-ES"/>
        </w:rPr>
      </w:pPr>
    </w:p>
    <w:p w14:paraId="414CE7E8" w14:textId="77777777" w:rsidR="00DB384A" w:rsidRDefault="00000000">
      <w:pPr>
        <w:widowControl w:val="0"/>
        <w:ind w:left="1440"/>
        <w:rPr>
          <w:rFonts w:asciiTheme="minorHAnsi" w:hAnsiTheme="minorHAnsi"/>
          <w:iCs/>
          <w:sz w:val="22"/>
          <w:szCs w:val="22"/>
        </w:rPr>
      </w:pPr>
      <w:r>
        <w:rPr>
          <w:rFonts w:asciiTheme="minorHAnsi" w:hAnsiTheme="minorHAnsi"/>
          <w:iCs/>
          <w:sz w:val="22"/>
          <w:szCs w:val="22"/>
        </w:rPr>
        <w:t>Document and upload noise analysis, including noise level and data used to complete the analysis below.</w:t>
      </w:r>
    </w:p>
    <w:p w14:paraId="3E697C02" w14:textId="77777777" w:rsidR="00DB384A" w:rsidRDefault="00DB384A">
      <w:pPr>
        <w:widowControl w:val="0"/>
        <w:ind w:left="1440"/>
        <w:rPr>
          <w:rFonts w:asciiTheme="minorHAnsi" w:hAnsiTheme="minorHAnsi"/>
          <w:iCs/>
          <w:sz w:val="22"/>
          <w:szCs w:val="22"/>
        </w:rPr>
      </w:pPr>
    </w:p>
    <w:p w14:paraId="6FC73290" w14:textId="77777777" w:rsidR="00DB384A" w:rsidRDefault="00DB384A">
      <w:pPr>
        <w:widowControl w:val="0"/>
        <w:rPr>
          <w:rFonts w:ascii="Calibri" w:hAnsi="Calibri"/>
          <w:sz w:val="22"/>
          <w:szCs w:val="22"/>
        </w:rPr>
      </w:pPr>
    </w:p>
    <w:p w14:paraId="47EBB659"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38BF4DDF"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1679C1DC" w14:textId="77777777">
        <w:tc>
          <w:tcPr>
            <w:tcW w:w="9576" w:type="dxa"/>
          </w:tcPr>
          <w:p w14:paraId="1E1B402D" w14:textId="77777777" w:rsidR="00DB384A" w:rsidRDefault="00000000">
            <w:pPr>
              <w:spacing w:beforeAutospacing="1" w:afterAutospacing="1"/>
              <w:rPr>
                <w:rFonts w:ascii="Calibri" w:hAnsi="Calibri"/>
                <w:b/>
              </w:rPr>
            </w:pPr>
            <w:r>
              <w:rPr>
                <w:rFonts w:ascii="Calibri" w:hAnsi="Calibri"/>
              </w:rPr>
              <w:t>A Noise Assessment was conducted. The noise level was acceptable: 60.0 db. See noise analysis. The project is in compliance with HUD's Noise regulation. There is one road with AADT traffic data within 1000 feet of the site which is Veterans Memorial Lane. See the Noise Calculation Spreadsheet for ten year projected ADT. The nearest railroad is the CSX Railroad which is 10,550 feet away so outside the 3000 feet area of concern. The closest airport is the Bowling Green-Warren Co Regional Airport which is 4.32 miles from the project site. It was determined that the noise attributed to the airplanes will not extend beyond the boundaries of the airport. The combined DNL noise calculation for roads is 60, which is acceptable.</w:t>
            </w:r>
          </w:p>
        </w:tc>
      </w:tr>
    </w:tbl>
    <w:p w14:paraId="580EE1A6" w14:textId="77777777" w:rsidR="00DB384A" w:rsidRDefault="00DB384A">
      <w:pPr>
        <w:rPr>
          <w:rFonts w:ascii="Calibri" w:hAnsi="Calibri"/>
          <w:b/>
          <w:sz w:val="22"/>
          <w:szCs w:val="22"/>
        </w:rPr>
      </w:pPr>
    </w:p>
    <w:p w14:paraId="4DF37725"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02E981E" w14:textId="77777777" w:rsidR="00DB384A" w:rsidRDefault="00000000">
      <w:pPr>
        <w:rPr>
          <w:rFonts w:ascii="Calibri" w:hAnsi="Calibri"/>
          <w:sz w:val="22"/>
          <w:szCs w:val="22"/>
        </w:rPr>
      </w:pPr>
      <w:r>
        <w:rPr>
          <w:rFonts w:ascii="Calibri" w:hAnsi="Calibri"/>
          <w:sz w:val="22"/>
          <w:szCs w:val="22"/>
        </w:rPr>
        <w:t xml:space="preserve"> </w:t>
      </w:r>
    </w:p>
    <w:p w14:paraId="668E69EC" w14:textId="77777777" w:rsidR="00DB384A" w:rsidRDefault="00000000">
      <w:pPr>
        <w:rPr>
          <w:rFonts w:ascii="Calibri" w:hAnsi="Calibri"/>
          <w:sz w:val="22"/>
          <w:szCs w:val="22"/>
        </w:rPr>
      </w:pPr>
      <w:hyperlink r:id="rId75">
        <w:r>
          <w:rPr>
            <w:rStyle w:val="Hyperlink"/>
          </w:rPr>
          <w:t>Airport Noise Worksheet Bowling Green Airport.docx</w:t>
        </w:r>
      </w:hyperlink>
    </w:p>
    <w:p w14:paraId="00827754" w14:textId="77777777" w:rsidR="00DB384A" w:rsidRDefault="00000000">
      <w:pPr>
        <w:rPr>
          <w:rFonts w:ascii="Calibri" w:hAnsi="Calibri"/>
          <w:sz w:val="22"/>
          <w:szCs w:val="22"/>
        </w:rPr>
      </w:pPr>
      <w:hyperlink r:id="rId76">
        <w:r>
          <w:rPr>
            <w:rStyle w:val="Hyperlink"/>
          </w:rPr>
          <w:t>Distance from Echo Trail Apts to nearest roads.pdf</w:t>
        </w:r>
      </w:hyperlink>
    </w:p>
    <w:p w14:paraId="282876E8" w14:textId="77777777" w:rsidR="00DB384A" w:rsidRDefault="00000000">
      <w:pPr>
        <w:rPr>
          <w:rFonts w:ascii="Calibri" w:hAnsi="Calibri"/>
          <w:sz w:val="22"/>
          <w:szCs w:val="22"/>
        </w:rPr>
      </w:pPr>
      <w:hyperlink r:id="rId77">
        <w:r>
          <w:rPr>
            <w:rStyle w:val="Hyperlink"/>
          </w:rPr>
          <w:t>Echo Trail Apts Distance to nearest airport(1).png</w:t>
        </w:r>
      </w:hyperlink>
    </w:p>
    <w:p w14:paraId="33666E43" w14:textId="77777777" w:rsidR="00DB384A" w:rsidRDefault="00000000">
      <w:pPr>
        <w:rPr>
          <w:rFonts w:ascii="Calibri" w:hAnsi="Calibri"/>
          <w:sz w:val="22"/>
          <w:szCs w:val="22"/>
        </w:rPr>
      </w:pPr>
      <w:hyperlink r:id="rId78">
        <w:r>
          <w:rPr>
            <w:rStyle w:val="Hyperlink"/>
          </w:rPr>
          <w:t>National Transportation Noise Map Echo Trail Apt.png</w:t>
        </w:r>
      </w:hyperlink>
    </w:p>
    <w:p w14:paraId="7BA0C65B" w14:textId="77777777" w:rsidR="00DB384A" w:rsidRDefault="00000000">
      <w:pPr>
        <w:rPr>
          <w:rFonts w:ascii="Calibri" w:hAnsi="Calibri"/>
          <w:sz w:val="22"/>
          <w:szCs w:val="22"/>
        </w:rPr>
      </w:pPr>
      <w:hyperlink r:id="rId79">
        <w:r>
          <w:rPr>
            <w:rStyle w:val="Hyperlink"/>
          </w:rPr>
          <w:t>Distance to Nearest Railroad Echo Trail Apt.pdf</w:t>
        </w:r>
      </w:hyperlink>
    </w:p>
    <w:p w14:paraId="61E69A96" w14:textId="77777777" w:rsidR="00DB384A" w:rsidRDefault="00000000">
      <w:pPr>
        <w:rPr>
          <w:rFonts w:ascii="Calibri" w:hAnsi="Calibri"/>
          <w:sz w:val="22"/>
          <w:szCs w:val="22"/>
        </w:rPr>
      </w:pPr>
      <w:hyperlink r:id="rId80">
        <w:r>
          <w:rPr>
            <w:rStyle w:val="Hyperlink"/>
          </w:rPr>
          <w:t>Bowling Green-Warren Co Regional Airport Annual Operations.pdf</w:t>
        </w:r>
      </w:hyperlink>
    </w:p>
    <w:p w14:paraId="66C568F2" w14:textId="77777777" w:rsidR="00DB384A" w:rsidRDefault="00000000">
      <w:pPr>
        <w:rPr>
          <w:rFonts w:ascii="Calibri" w:hAnsi="Calibri"/>
          <w:sz w:val="22"/>
          <w:szCs w:val="22"/>
        </w:rPr>
      </w:pPr>
      <w:hyperlink r:id="rId81">
        <w:r>
          <w:rPr>
            <w:rStyle w:val="Hyperlink"/>
          </w:rPr>
          <w:t>KYTC Road Data Echo Trail Apts.png</w:t>
        </w:r>
      </w:hyperlink>
    </w:p>
    <w:p w14:paraId="3E5800CD" w14:textId="77777777" w:rsidR="00DB384A" w:rsidRDefault="00000000">
      <w:pPr>
        <w:rPr>
          <w:rFonts w:ascii="Calibri" w:hAnsi="Calibri"/>
          <w:sz w:val="22"/>
          <w:szCs w:val="22"/>
        </w:rPr>
      </w:pPr>
      <w:hyperlink r:id="rId82">
        <w:r>
          <w:rPr>
            <w:rStyle w:val="Hyperlink"/>
          </w:rPr>
          <w:t>KYTC Traffic Count Data Sta114C89.pdf</w:t>
        </w:r>
      </w:hyperlink>
    </w:p>
    <w:p w14:paraId="5123A019" w14:textId="77777777" w:rsidR="00DB384A" w:rsidRDefault="00000000">
      <w:pPr>
        <w:rPr>
          <w:rFonts w:ascii="Calibri" w:hAnsi="Calibri"/>
          <w:sz w:val="22"/>
          <w:szCs w:val="22"/>
        </w:rPr>
      </w:pPr>
      <w:hyperlink r:id="rId83">
        <w:r>
          <w:rPr>
            <w:rStyle w:val="Hyperlink"/>
          </w:rPr>
          <w:t>KYTC Traffic Count locations Echo Trail Apts.png</w:t>
        </w:r>
      </w:hyperlink>
    </w:p>
    <w:p w14:paraId="5EC1C0F0" w14:textId="77777777" w:rsidR="00DB384A" w:rsidRDefault="00000000">
      <w:pPr>
        <w:rPr>
          <w:rFonts w:ascii="Calibri" w:hAnsi="Calibri"/>
          <w:sz w:val="22"/>
          <w:szCs w:val="22"/>
        </w:rPr>
      </w:pPr>
      <w:hyperlink r:id="rId84">
        <w:r>
          <w:rPr>
            <w:rStyle w:val="Hyperlink"/>
          </w:rPr>
          <w:t>1000 feet N of Echo Trails.png</w:t>
        </w:r>
      </w:hyperlink>
    </w:p>
    <w:p w14:paraId="4A139991" w14:textId="77777777" w:rsidR="00DB384A" w:rsidRDefault="00000000">
      <w:pPr>
        <w:rPr>
          <w:rFonts w:ascii="Calibri" w:hAnsi="Calibri"/>
          <w:sz w:val="22"/>
          <w:szCs w:val="22"/>
        </w:rPr>
      </w:pPr>
      <w:hyperlink r:id="rId85">
        <w:r>
          <w:rPr>
            <w:rStyle w:val="Hyperlink"/>
          </w:rPr>
          <w:t>1000 feet S of Echo Trails.png</w:t>
        </w:r>
      </w:hyperlink>
    </w:p>
    <w:p w14:paraId="6CF73C78" w14:textId="77777777" w:rsidR="00DB384A" w:rsidRDefault="00000000">
      <w:pPr>
        <w:rPr>
          <w:rFonts w:ascii="Calibri" w:hAnsi="Calibri"/>
          <w:sz w:val="22"/>
          <w:szCs w:val="22"/>
        </w:rPr>
      </w:pPr>
      <w:hyperlink r:id="rId86">
        <w:r>
          <w:rPr>
            <w:rStyle w:val="Hyperlink"/>
          </w:rPr>
          <w:t>Elevation 1000 Feet S Echo Trails.png</w:t>
        </w:r>
      </w:hyperlink>
    </w:p>
    <w:p w14:paraId="63D7BDE7" w14:textId="77777777" w:rsidR="00DB384A" w:rsidRDefault="00000000">
      <w:pPr>
        <w:rPr>
          <w:rFonts w:ascii="Calibri" w:hAnsi="Calibri"/>
          <w:sz w:val="22"/>
          <w:szCs w:val="22"/>
        </w:rPr>
      </w:pPr>
      <w:hyperlink r:id="rId87">
        <w:r>
          <w:rPr>
            <w:rStyle w:val="Hyperlink"/>
          </w:rPr>
          <w:t>Elevation 1000 Feet N Echo Trails.png</w:t>
        </w:r>
      </w:hyperlink>
    </w:p>
    <w:p w14:paraId="669D3FED" w14:textId="77777777" w:rsidR="00DB384A" w:rsidRDefault="00000000">
      <w:pPr>
        <w:rPr>
          <w:rFonts w:ascii="Calibri" w:hAnsi="Calibri"/>
          <w:sz w:val="22"/>
          <w:szCs w:val="22"/>
        </w:rPr>
      </w:pPr>
      <w:hyperlink r:id="rId88">
        <w:r>
          <w:rPr>
            <w:rStyle w:val="Hyperlink"/>
          </w:rPr>
          <w:t>DNL Noise Calculation Echo Trail Apts.pdf</w:t>
        </w:r>
      </w:hyperlink>
    </w:p>
    <w:p w14:paraId="39AA4E59" w14:textId="77777777" w:rsidR="00DB384A" w:rsidRDefault="00000000">
      <w:pPr>
        <w:rPr>
          <w:rFonts w:ascii="Calibri" w:hAnsi="Calibri"/>
          <w:sz w:val="22"/>
          <w:szCs w:val="22"/>
        </w:rPr>
      </w:pPr>
      <w:hyperlink r:id="rId89">
        <w:r>
          <w:rPr>
            <w:rStyle w:val="Hyperlink"/>
          </w:rPr>
          <w:t>Noise calcuations Echo Trails.xlsx</w:t>
        </w:r>
      </w:hyperlink>
    </w:p>
    <w:p w14:paraId="558C91B6" w14:textId="77777777" w:rsidR="00DB384A" w:rsidRDefault="00DB384A">
      <w:pPr>
        <w:rPr>
          <w:rFonts w:ascii="Calibri" w:hAnsi="Calibri"/>
          <w:sz w:val="22"/>
          <w:szCs w:val="22"/>
        </w:rPr>
      </w:pPr>
    </w:p>
    <w:p w14:paraId="0CBEC3BE" w14:textId="77777777" w:rsidR="00DB384A" w:rsidRDefault="00DB384A">
      <w:pPr>
        <w:rPr>
          <w:rFonts w:ascii="Calibri" w:hAnsi="Calibri"/>
          <w:sz w:val="22"/>
          <w:szCs w:val="22"/>
        </w:rPr>
      </w:pPr>
    </w:p>
    <w:p w14:paraId="0D681496"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2E68BB68" w14:textId="77777777">
        <w:trPr>
          <w:trHeight w:val="495"/>
        </w:trPr>
        <w:tc>
          <w:tcPr>
            <w:tcW w:w="0" w:type="auto"/>
          </w:tcPr>
          <w:p w14:paraId="6CEA79AF" w14:textId="77777777" w:rsidR="00DB384A" w:rsidRDefault="00DB384A">
            <w:pPr>
              <w:rPr>
                <w:rFonts w:ascii="Calibri" w:hAnsi="Calibri"/>
              </w:rPr>
            </w:pPr>
          </w:p>
        </w:tc>
        <w:tc>
          <w:tcPr>
            <w:tcW w:w="0" w:type="auto"/>
          </w:tcPr>
          <w:p w14:paraId="7A4B1B71" w14:textId="77777777" w:rsidR="00DB384A" w:rsidRDefault="00000000">
            <w:pPr>
              <w:rPr>
                <w:rFonts w:ascii="Calibri" w:hAnsi="Calibri"/>
              </w:rPr>
            </w:pPr>
            <w:r>
              <w:rPr>
                <w:rFonts w:ascii="Calibri" w:hAnsi="Calibri"/>
              </w:rPr>
              <w:t>Yes</w:t>
            </w:r>
          </w:p>
        </w:tc>
      </w:tr>
      <w:tr w:rsidR="00DB384A" w14:paraId="5F613D0E" w14:textId="77777777">
        <w:tc>
          <w:tcPr>
            <w:tcW w:w="0" w:type="auto"/>
          </w:tcPr>
          <w:p w14:paraId="02EA5A47" w14:textId="77777777" w:rsidR="00DB384A" w:rsidRDefault="00DB384A">
            <w:pPr>
              <w:rPr>
                <w:rFonts w:ascii="Calibri" w:hAnsi="Calibri"/>
              </w:rPr>
            </w:pPr>
          </w:p>
        </w:tc>
        <w:tc>
          <w:tcPr>
            <w:tcW w:w="0" w:type="auto"/>
          </w:tcPr>
          <w:p w14:paraId="739612EE" w14:textId="77777777" w:rsidR="00DB384A" w:rsidRDefault="00000000">
            <w:pPr>
              <w:rPr>
                <w:rFonts w:ascii="Calibri" w:hAnsi="Calibri"/>
              </w:rPr>
            </w:pPr>
            <w:r>
              <w:rPr>
                <w:rFonts w:ascii="Calibri" w:hAnsi="Calibri"/>
              </w:rPr>
              <w:t>No</w:t>
            </w:r>
          </w:p>
        </w:tc>
      </w:tr>
    </w:tbl>
    <w:p w14:paraId="307037F3" w14:textId="77777777" w:rsidR="00DB384A" w:rsidRDefault="00DB384A">
      <w:pPr>
        <w:rPr>
          <w:rFonts w:ascii="Calibri" w:hAnsi="Calibri"/>
          <w:b/>
          <w:sz w:val="28"/>
          <w:szCs w:val="28"/>
        </w:rPr>
      </w:pPr>
    </w:p>
    <w:p w14:paraId="5C1F3466" w14:textId="77777777" w:rsidR="00DB384A" w:rsidRDefault="00000000">
      <w:pPr>
        <w:rPr>
          <w:rFonts w:ascii="Calibri" w:hAnsi="Calibri"/>
          <w:b/>
          <w:sz w:val="28"/>
          <w:szCs w:val="28"/>
        </w:rPr>
      </w:pPr>
      <w:r>
        <w:rPr>
          <w:rFonts w:ascii="Calibri" w:hAnsi="Calibri"/>
          <w:b/>
          <w:sz w:val="28"/>
          <w:szCs w:val="28"/>
        </w:rPr>
        <w:br w:type="page"/>
      </w:r>
    </w:p>
    <w:p w14:paraId="342A2611" w14:textId="77777777" w:rsidR="00DB384A" w:rsidRDefault="00000000">
      <w:pPr>
        <w:rPr>
          <w:rFonts w:ascii="Calibri" w:hAnsi="Calibri"/>
          <w:b/>
          <w:sz w:val="28"/>
          <w:szCs w:val="28"/>
        </w:rPr>
      </w:pPr>
      <w:r>
        <w:rPr>
          <w:rFonts w:ascii="Calibri" w:hAnsi="Calibri"/>
          <w:b/>
          <w:sz w:val="28"/>
          <w:szCs w:val="28"/>
        </w:rPr>
        <w:t xml:space="preserve">Sole Source Aquifers </w:t>
      </w:r>
    </w:p>
    <w:tbl>
      <w:tblPr>
        <w:tblStyle w:val="MediumGrid1-Accent1"/>
        <w:tblW w:w="4850" w:type="pct"/>
        <w:tblLook w:val="04A0" w:firstRow="1" w:lastRow="0" w:firstColumn="1" w:lastColumn="0" w:noHBand="0" w:noVBand="1"/>
      </w:tblPr>
      <w:tblGrid>
        <w:gridCol w:w="3582"/>
        <w:gridCol w:w="2344"/>
        <w:gridCol w:w="2435"/>
      </w:tblGrid>
      <w:tr w:rsidR="00DB384A" w14:paraId="2BE80C29" w14:textId="77777777" w:rsidTr="00DB38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0031B10" w14:textId="77777777" w:rsidR="00DB384A" w:rsidRDefault="00000000">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2321A31" w14:textId="77777777" w:rsidR="00DB384A"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tcW w:w="1456"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7239A6C" w14:textId="77777777" w:rsidR="00DB384A" w:rsidRDefault="00000000">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Regulation</w:t>
            </w:r>
          </w:p>
        </w:tc>
      </w:tr>
      <w:tr w:rsidR="00DB384A" w14:paraId="6D291D01" w14:textId="77777777" w:rsidTr="00DB38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00273C2B" w14:textId="77777777" w:rsidR="00DB384A" w:rsidRDefault="00000000">
            <w:pPr>
              <w:spacing w:line="276" w:lineRule="auto"/>
              <w:rPr>
                <w:rFonts w:asciiTheme="minorHAnsi" w:hAnsiTheme="minorHAnsi"/>
                <w:sz w:val="22"/>
                <w:szCs w:val="22"/>
              </w:rPr>
            </w:pPr>
            <w:r>
              <w:rPr>
                <w:rFonts w:asciiTheme="minorHAnsi" w:hAnsiTheme="minorHAnsi"/>
                <w:sz w:val="22"/>
                <w:szCs w:val="22"/>
              </w:rPr>
              <w:t>The Safe Drinking Water Act of 1974 protects drinking water systems which are the sole or principal drinking water source for an area and which, if contaminated, would create a significant hazard to public health.</w:t>
            </w:r>
          </w:p>
        </w:tc>
        <w:tc>
          <w:tcPr>
            <w:tcW w:w="14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7C3BE4BB" w14:textId="77777777" w:rsidR="00DB384A"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Safe Drinking Water Act of 1974 (42 U.S.C. 201, 300f et seq., and 21 U.S.C. 349)</w:t>
            </w:r>
          </w:p>
        </w:tc>
        <w:tc>
          <w:tcPr>
            <w:tcW w:w="1456"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shd w:val="clear" w:color="auto" w:fill="DBE5F1" w:themeFill="accent1" w:themeFillTint="33"/>
            <w:hideMark/>
          </w:tcPr>
          <w:p w14:paraId="20C2D319" w14:textId="77777777" w:rsidR="00DB384A" w:rsidRDefault="000000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40 CFR Part 149</w:t>
            </w:r>
          </w:p>
        </w:tc>
      </w:tr>
    </w:tbl>
    <w:p w14:paraId="5D4A8EAC" w14:textId="77777777" w:rsidR="00DB384A" w:rsidRDefault="00DB384A">
      <w:pPr>
        <w:widowControl w:val="0"/>
        <w:rPr>
          <w:rFonts w:ascii="Calibri" w:hAnsi="Calibri"/>
          <w:b/>
          <w:sz w:val="28"/>
          <w:szCs w:val="28"/>
        </w:rPr>
      </w:pPr>
    </w:p>
    <w:p w14:paraId="10503820" w14:textId="77777777" w:rsidR="00DB384A" w:rsidRDefault="00000000">
      <w:pPr>
        <w:widowControl w:val="0"/>
        <w:rPr>
          <w:rFonts w:ascii="Calibri" w:hAnsi="Calibri"/>
          <w:b/>
          <w:sz w:val="22"/>
          <w:szCs w:val="22"/>
        </w:rPr>
      </w:pPr>
      <w:r>
        <w:rPr>
          <w:rFonts w:ascii="Calibri" w:hAnsi="Calibri"/>
          <w:b/>
          <w:sz w:val="22"/>
          <w:szCs w:val="22"/>
        </w:rPr>
        <w:tab/>
      </w:r>
    </w:p>
    <w:p w14:paraId="7085DCB8" w14:textId="77777777" w:rsidR="00DB384A" w:rsidRDefault="00000000">
      <w:pPr>
        <w:widowControl w:val="0"/>
        <w:rPr>
          <w:rFonts w:ascii="Calibri" w:hAnsi="Calibri"/>
          <w:b/>
          <w:sz w:val="22"/>
          <w:szCs w:val="22"/>
        </w:rPr>
      </w:pPr>
      <w:r>
        <w:rPr>
          <w:rFonts w:ascii="Calibri" w:hAnsi="Calibri"/>
          <w:b/>
          <w:sz w:val="22"/>
          <w:szCs w:val="22"/>
        </w:rPr>
        <w:t>1.</w:t>
      </w:r>
      <w:r>
        <w:rPr>
          <w:rFonts w:ascii="Calibri" w:hAnsi="Calibri"/>
          <w:b/>
          <w:sz w:val="22"/>
          <w:szCs w:val="22"/>
        </w:rPr>
        <w:tab/>
        <w:t xml:space="preserve">Does the project consist solely of acquisition, leasing, or rehabilitation of an existing building(s)? </w:t>
      </w:r>
    </w:p>
    <w:p w14:paraId="5A71686B" w14:textId="77777777" w:rsidR="00DB384A" w:rsidRDefault="00DB384A">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8"/>
        <w:gridCol w:w="419"/>
        <w:gridCol w:w="561"/>
      </w:tblGrid>
      <w:tr w:rsidR="00DB384A" w14:paraId="16C9E37E" w14:textId="77777777">
        <w:trPr>
          <w:trHeight w:val="495"/>
        </w:trPr>
        <w:tc>
          <w:tcPr>
            <w:tcW w:w="0" w:type="auto"/>
            <w:gridSpan w:val="2"/>
            <w:hideMark/>
          </w:tcPr>
          <w:p w14:paraId="4BBFA82A" w14:textId="77777777" w:rsidR="00DB384A" w:rsidRDefault="00DB384A">
            <w:pPr>
              <w:rPr>
                <w:rFonts w:ascii="Calibri" w:hAnsi="Calibri"/>
              </w:rPr>
            </w:pPr>
          </w:p>
        </w:tc>
        <w:tc>
          <w:tcPr>
            <w:tcW w:w="0" w:type="auto"/>
            <w:hideMark/>
          </w:tcPr>
          <w:p w14:paraId="12A31E30" w14:textId="77777777" w:rsidR="00DB384A" w:rsidRDefault="00000000">
            <w:pPr>
              <w:rPr>
                <w:rFonts w:ascii="Calibri" w:hAnsi="Calibri"/>
              </w:rPr>
            </w:pPr>
            <w:r>
              <w:rPr>
                <w:rFonts w:ascii="Calibri" w:hAnsi="Calibri"/>
              </w:rPr>
              <w:t>Yes</w:t>
            </w:r>
          </w:p>
        </w:tc>
      </w:tr>
      <w:tr w:rsidR="00DB384A" w14:paraId="5F49C4AD" w14:textId="77777777">
        <w:trPr>
          <w:gridBefore w:val="1"/>
          <w:trHeight w:val="495"/>
        </w:trPr>
        <w:tc>
          <w:tcPr>
            <w:tcW w:w="0" w:type="auto"/>
            <w:hideMark/>
          </w:tcPr>
          <w:p w14:paraId="5A291A42" w14:textId="77777777" w:rsidR="00DB384A" w:rsidRDefault="00000000">
            <w:pPr>
              <w:spacing w:beforeAutospacing="1" w:afterAutospacing="1"/>
              <w:rPr>
                <w:rFonts w:ascii="Calibri" w:hAnsi="Calibri"/>
              </w:rPr>
            </w:pPr>
            <w:r>
              <w:rPr>
                <w:rFonts w:ascii="Calibri" w:hAnsi="Calibri"/>
              </w:rPr>
              <w:sym w:font="Wingdings" w:char="F0FC"/>
            </w:r>
          </w:p>
        </w:tc>
        <w:tc>
          <w:tcPr>
            <w:tcW w:w="0" w:type="auto"/>
            <w:hideMark/>
          </w:tcPr>
          <w:p w14:paraId="75E14CBC" w14:textId="77777777" w:rsidR="00DB384A" w:rsidRDefault="00000000">
            <w:pPr>
              <w:rPr>
                <w:rFonts w:ascii="Calibri" w:hAnsi="Calibri"/>
              </w:rPr>
            </w:pPr>
            <w:r>
              <w:rPr>
                <w:rFonts w:ascii="Calibri" w:hAnsi="Calibri"/>
              </w:rPr>
              <w:t>No</w:t>
            </w:r>
          </w:p>
        </w:tc>
      </w:tr>
    </w:tbl>
    <w:p w14:paraId="2C0B0EC5" w14:textId="77777777" w:rsidR="00DB384A" w:rsidRDefault="00DB384A">
      <w:pPr>
        <w:widowControl w:val="0"/>
        <w:rPr>
          <w:rFonts w:ascii="Calibri" w:hAnsi="Calibri"/>
          <w:b/>
          <w:sz w:val="22"/>
          <w:szCs w:val="22"/>
        </w:rPr>
      </w:pPr>
    </w:p>
    <w:p w14:paraId="3F4260F3" w14:textId="77777777" w:rsidR="00DB384A" w:rsidRDefault="00DB384A">
      <w:pPr>
        <w:widowControl w:val="0"/>
        <w:rPr>
          <w:rFonts w:ascii="Calibri" w:hAnsi="Calibri"/>
          <w:b/>
          <w:sz w:val="22"/>
          <w:szCs w:val="22"/>
        </w:rPr>
      </w:pPr>
    </w:p>
    <w:p w14:paraId="708E2BC2" w14:textId="77777777" w:rsidR="00DB384A" w:rsidRDefault="00DB384A">
      <w:pPr>
        <w:widowControl w:val="0"/>
        <w:rPr>
          <w:rFonts w:ascii="Calibri" w:hAnsi="Calibri"/>
          <w:b/>
          <w:sz w:val="22"/>
          <w:szCs w:val="22"/>
        </w:rPr>
      </w:pPr>
    </w:p>
    <w:p w14:paraId="19319762" w14:textId="77777777" w:rsidR="00DB384A" w:rsidRDefault="00000000">
      <w:pPr>
        <w:widowControl w:val="0"/>
        <w:rPr>
          <w:rFonts w:ascii="Calibri" w:hAnsi="Calibri"/>
          <w:b/>
          <w:sz w:val="22"/>
          <w:szCs w:val="22"/>
        </w:rPr>
      </w:pPr>
      <w:r>
        <w:rPr>
          <w:rFonts w:ascii="Calibri" w:hAnsi="Calibri"/>
          <w:b/>
          <w:sz w:val="22"/>
          <w:szCs w:val="22"/>
        </w:rPr>
        <w:t>2.</w:t>
      </w:r>
      <w:r>
        <w:rPr>
          <w:rFonts w:ascii="Calibri" w:hAnsi="Calibri"/>
          <w:b/>
          <w:sz w:val="22"/>
          <w:szCs w:val="22"/>
        </w:rPr>
        <w:tab/>
        <w:t>Is the project located on a sole source aquifer (SSA)?</w:t>
      </w:r>
    </w:p>
    <w:p w14:paraId="1E893F47" w14:textId="77777777" w:rsidR="00DB384A" w:rsidRDefault="00000000">
      <w:pPr>
        <w:spacing w:line="276" w:lineRule="auto"/>
        <w:ind w:left="720"/>
        <w:rPr>
          <w:rFonts w:asciiTheme="minorHAnsi" w:hAnsiTheme="minorHAnsi"/>
          <w:sz w:val="22"/>
          <w:szCs w:val="22"/>
          <w:shd w:val="clear" w:color="auto" w:fill="FFFFFF"/>
        </w:rPr>
      </w:pPr>
      <w:r>
        <w:rPr>
          <w:rFonts w:asciiTheme="minorHAnsi" w:hAnsiTheme="minorHAnsi"/>
          <w:sz w:val="22"/>
          <w:szCs w:val="22"/>
        </w:rPr>
        <w:t xml:space="preserve">A sole source aquifer is defined as </w:t>
      </w:r>
      <w:r>
        <w:rPr>
          <w:rFonts w:asciiTheme="minorHAnsi" w:hAnsiTheme="minorHAnsi"/>
          <w:sz w:val="22"/>
          <w:szCs w:val="22"/>
          <w:shd w:val="clear" w:color="auto" w:fill="FFFFFF"/>
        </w:rPr>
        <w:t>an aquifer that supplies at least 50 percent of the drinking water consumed in the area overlying the aquifer. This includes streamflow source areas, which are upstream areas of losing streams that flow into the recharge area.</w:t>
      </w:r>
    </w:p>
    <w:p w14:paraId="124D54DF" w14:textId="77777777" w:rsidR="00DB384A" w:rsidRDefault="00DB384A">
      <w:pPr>
        <w:spacing w:line="276" w:lineRule="auto"/>
        <w:ind w:left="720"/>
        <w:rPr>
          <w:rFonts w:asciiTheme="minorHAnsi" w:hAnsiTheme="minorHAnsi"/>
          <w:sz w:val="22"/>
          <w:szCs w:val="22"/>
          <w:shd w:val="clear" w:color="auto" w:fill="FFFFFF"/>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12"/>
      </w:tblGrid>
      <w:tr w:rsidR="00DB384A" w14:paraId="5CE77EEE" w14:textId="77777777">
        <w:trPr>
          <w:trHeight w:val="495"/>
        </w:trPr>
        <w:tc>
          <w:tcPr>
            <w:tcW w:w="0" w:type="auto"/>
            <w:hideMark/>
          </w:tcPr>
          <w:p w14:paraId="3BBDACD4" w14:textId="77777777" w:rsidR="00DB384A" w:rsidRDefault="00000000">
            <w:pPr>
              <w:spacing w:beforeAutospacing="1" w:afterAutospacing="1"/>
              <w:rPr>
                <w:rFonts w:ascii="Calibri" w:hAnsi="Calibri"/>
              </w:rPr>
            </w:pPr>
            <w:r>
              <w:rPr>
                <w:rFonts w:ascii="Calibri" w:hAnsi="Calibri"/>
              </w:rPr>
              <w:sym w:font="Wingdings" w:char="F0FC"/>
            </w:r>
          </w:p>
        </w:tc>
        <w:tc>
          <w:tcPr>
            <w:tcW w:w="0" w:type="auto"/>
            <w:hideMark/>
          </w:tcPr>
          <w:p w14:paraId="769C153B" w14:textId="77777777" w:rsidR="00DB384A" w:rsidRDefault="00000000">
            <w:pPr>
              <w:rPr>
                <w:rFonts w:ascii="Calibri" w:hAnsi="Calibri"/>
              </w:rPr>
            </w:pPr>
            <w:r>
              <w:rPr>
                <w:rFonts w:ascii="Calibri" w:hAnsi="Calibri"/>
              </w:rPr>
              <w:t>No</w:t>
            </w:r>
          </w:p>
        </w:tc>
      </w:tr>
    </w:tbl>
    <w:p w14:paraId="37FD4C19" w14:textId="77777777" w:rsidR="00DB384A" w:rsidRDefault="00DB384A">
      <w:pPr>
        <w:widowControl w:val="0"/>
        <w:ind w:firstLine="720"/>
        <w:rPr>
          <w:rFonts w:asciiTheme="minorHAnsi" w:hAnsiTheme="minorHAnsi"/>
          <w:sz w:val="22"/>
          <w:szCs w:val="22"/>
        </w:rPr>
      </w:pPr>
    </w:p>
    <w:p w14:paraId="0B5D3A8B" w14:textId="77777777" w:rsidR="00DB384A" w:rsidRDefault="00000000">
      <w:pPr>
        <w:widowControl w:val="0"/>
        <w:ind w:left="720"/>
        <w:rPr>
          <w:rFonts w:asciiTheme="minorHAnsi" w:hAnsiTheme="minorHAnsi"/>
          <w:sz w:val="22"/>
          <w:szCs w:val="22"/>
        </w:rPr>
      </w:pPr>
      <w:r>
        <w:rPr>
          <w:rFonts w:asciiTheme="minorHAnsi" w:hAnsiTheme="minorHAnsi"/>
          <w:sz w:val="22"/>
          <w:szCs w:val="22"/>
        </w:rPr>
        <w:t>Based on the response, the review is in compliance with this section. Document and upload documentation used to make your determination, such as a map of your project (or jurisdiction, if appropriate) in relation to the nearest SSA and its source area, below.</w:t>
      </w:r>
    </w:p>
    <w:p w14:paraId="129BA9B6" w14:textId="77777777" w:rsidR="00DB384A" w:rsidRDefault="00DB384A">
      <w:pPr>
        <w:widowControl w:val="0"/>
        <w:ind w:firstLine="720"/>
        <w:rPr>
          <w:rFonts w:asciiTheme="minorHAnsi" w:hAnsiTheme="minorHAnsi"/>
          <w:sz w:val="22"/>
          <w:szCs w:val="22"/>
        </w:rPr>
      </w:pPr>
    </w:p>
    <w:tbl>
      <w:tblPr>
        <w:tblStyle w:val="TableGrid"/>
        <w:tblW w:w="0" w:type="auto"/>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0C56901F" w14:textId="77777777">
        <w:trPr>
          <w:trHeight w:val="495"/>
        </w:trPr>
        <w:tc>
          <w:tcPr>
            <w:tcW w:w="0" w:type="auto"/>
            <w:hideMark/>
          </w:tcPr>
          <w:p w14:paraId="78CA5BF8" w14:textId="77777777" w:rsidR="00DB384A" w:rsidRDefault="00DB384A">
            <w:pPr>
              <w:rPr>
                <w:rFonts w:ascii="Calibri" w:hAnsi="Calibri"/>
              </w:rPr>
            </w:pPr>
          </w:p>
        </w:tc>
        <w:tc>
          <w:tcPr>
            <w:tcW w:w="0" w:type="auto"/>
            <w:hideMark/>
          </w:tcPr>
          <w:p w14:paraId="0637236C" w14:textId="77777777" w:rsidR="00DB384A" w:rsidRDefault="00000000">
            <w:pPr>
              <w:rPr>
                <w:rFonts w:ascii="Calibri" w:hAnsi="Calibri"/>
              </w:rPr>
            </w:pPr>
            <w:r>
              <w:rPr>
                <w:rFonts w:ascii="Calibri" w:hAnsi="Calibri"/>
              </w:rPr>
              <w:t>Yes</w:t>
            </w:r>
          </w:p>
        </w:tc>
      </w:tr>
    </w:tbl>
    <w:p w14:paraId="6FE3BD57" w14:textId="77777777" w:rsidR="00DB384A" w:rsidRDefault="00DB384A">
      <w:pPr>
        <w:widowControl w:val="0"/>
        <w:ind w:firstLine="720"/>
        <w:rPr>
          <w:rFonts w:asciiTheme="minorHAnsi" w:hAnsiTheme="minorHAnsi"/>
          <w:sz w:val="22"/>
          <w:szCs w:val="22"/>
        </w:rPr>
      </w:pPr>
    </w:p>
    <w:p w14:paraId="0EE3A8C5" w14:textId="77777777" w:rsidR="00DB384A" w:rsidRDefault="00DB384A">
      <w:pPr>
        <w:widowControl w:val="0"/>
        <w:rPr>
          <w:rFonts w:asciiTheme="minorHAnsi" w:hAnsiTheme="minorHAnsi"/>
          <w:sz w:val="22"/>
          <w:szCs w:val="22"/>
        </w:rPr>
      </w:pPr>
    </w:p>
    <w:p w14:paraId="4ECE5246"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5C3736EC"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19A62774" w14:textId="77777777">
        <w:tc>
          <w:tcPr>
            <w:tcW w:w="9576" w:type="dxa"/>
            <w:hideMark/>
          </w:tcPr>
          <w:p w14:paraId="4D42E05D" w14:textId="77777777" w:rsidR="00DB384A" w:rsidRDefault="00000000">
            <w:pPr>
              <w:spacing w:beforeAutospacing="1" w:afterAutospacing="1"/>
              <w:rPr>
                <w:rFonts w:ascii="Calibri" w:hAnsi="Calibri"/>
                <w:b/>
              </w:rPr>
            </w:pPr>
            <w:r>
              <w:rPr>
                <w:rFonts w:ascii="Calibri" w:hAnsi="Calibri"/>
              </w:rPr>
              <w:t>The project is not located on a sole source aquifer area. The project is in compliance with Sole Source Aquifer requirements. There are no sole source aquifers in the State of Kentucky.</w:t>
            </w:r>
          </w:p>
        </w:tc>
      </w:tr>
    </w:tbl>
    <w:p w14:paraId="1644548D" w14:textId="77777777" w:rsidR="00DB384A" w:rsidRDefault="00DB384A">
      <w:pPr>
        <w:rPr>
          <w:rFonts w:ascii="Calibri" w:hAnsi="Calibri"/>
          <w:b/>
          <w:sz w:val="22"/>
          <w:szCs w:val="22"/>
        </w:rPr>
      </w:pPr>
    </w:p>
    <w:p w14:paraId="566C5CAB"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162BF5D9" w14:textId="77777777" w:rsidR="00DB384A" w:rsidRDefault="00000000">
      <w:pPr>
        <w:rPr>
          <w:rFonts w:ascii="Calibri" w:hAnsi="Calibri"/>
          <w:sz w:val="22"/>
          <w:szCs w:val="22"/>
        </w:rPr>
      </w:pPr>
      <w:r>
        <w:rPr>
          <w:rFonts w:ascii="Calibri" w:hAnsi="Calibri"/>
          <w:sz w:val="22"/>
          <w:szCs w:val="22"/>
        </w:rPr>
        <w:t xml:space="preserve"> </w:t>
      </w:r>
    </w:p>
    <w:p w14:paraId="2F8344A0" w14:textId="77777777" w:rsidR="00DB384A" w:rsidRDefault="00000000">
      <w:pPr>
        <w:rPr>
          <w:rFonts w:ascii="Calibri" w:hAnsi="Calibri"/>
          <w:sz w:val="22"/>
          <w:szCs w:val="22"/>
        </w:rPr>
      </w:pPr>
      <w:hyperlink r:id="rId90">
        <w:r>
          <w:rPr>
            <w:rStyle w:val="Hyperlink"/>
          </w:rPr>
          <w:t>KY Sole Source Aquifers Map.pdf</w:t>
        </w:r>
      </w:hyperlink>
    </w:p>
    <w:p w14:paraId="59EC69D7" w14:textId="77777777" w:rsidR="00DB384A" w:rsidRDefault="00DB384A">
      <w:pPr>
        <w:rPr>
          <w:rFonts w:ascii="Calibri" w:hAnsi="Calibri"/>
          <w:sz w:val="22"/>
          <w:szCs w:val="22"/>
        </w:rPr>
      </w:pPr>
    </w:p>
    <w:p w14:paraId="5DA55464" w14:textId="77777777" w:rsidR="00DB384A" w:rsidRDefault="00DB384A">
      <w:pPr>
        <w:rPr>
          <w:rFonts w:ascii="Calibri" w:hAnsi="Calibri"/>
          <w:sz w:val="22"/>
          <w:szCs w:val="22"/>
        </w:rPr>
      </w:pPr>
    </w:p>
    <w:p w14:paraId="2AA360C3"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417C2849" w14:textId="77777777">
        <w:trPr>
          <w:trHeight w:val="495"/>
        </w:trPr>
        <w:tc>
          <w:tcPr>
            <w:tcW w:w="0" w:type="auto"/>
            <w:hideMark/>
          </w:tcPr>
          <w:p w14:paraId="58C3E9E9" w14:textId="77777777" w:rsidR="00DB384A" w:rsidRDefault="00DB384A">
            <w:pPr>
              <w:rPr>
                <w:rFonts w:ascii="Calibri" w:hAnsi="Calibri"/>
              </w:rPr>
            </w:pPr>
          </w:p>
        </w:tc>
        <w:tc>
          <w:tcPr>
            <w:tcW w:w="0" w:type="auto"/>
            <w:hideMark/>
          </w:tcPr>
          <w:p w14:paraId="6EF17E03" w14:textId="77777777" w:rsidR="00DB384A" w:rsidRDefault="00000000">
            <w:pPr>
              <w:rPr>
                <w:rFonts w:ascii="Calibri" w:hAnsi="Calibri"/>
              </w:rPr>
            </w:pPr>
            <w:r>
              <w:rPr>
                <w:rFonts w:ascii="Calibri" w:hAnsi="Calibri"/>
              </w:rPr>
              <w:t>Yes</w:t>
            </w:r>
          </w:p>
        </w:tc>
      </w:tr>
      <w:tr w:rsidR="00DB384A" w14:paraId="7A82D409" w14:textId="77777777">
        <w:tc>
          <w:tcPr>
            <w:tcW w:w="0" w:type="auto"/>
            <w:hideMark/>
          </w:tcPr>
          <w:p w14:paraId="53224146" w14:textId="77777777" w:rsidR="00DB384A" w:rsidRDefault="00DB384A">
            <w:pPr>
              <w:rPr>
                <w:rFonts w:ascii="Calibri" w:hAnsi="Calibri"/>
              </w:rPr>
            </w:pPr>
          </w:p>
        </w:tc>
        <w:tc>
          <w:tcPr>
            <w:tcW w:w="0" w:type="auto"/>
            <w:hideMark/>
          </w:tcPr>
          <w:p w14:paraId="642F0294" w14:textId="77777777" w:rsidR="00DB384A" w:rsidRDefault="00000000">
            <w:pPr>
              <w:rPr>
                <w:rFonts w:ascii="Calibri" w:hAnsi="Calibri"/>
              </w:rPr>
            </w:pPr>
            <w:r>
              <w:rPr>
                <w:rFonts w:ascii="Calibri" w:hAnsi="Calibri"/>
              </w:rPr>
              <w:t>No</w:t>
            </w:r>
          </w:p>
        </w:tc>
      </w:tr>
    </w:tbl>
    <w:p w14:paraId="080D492C" w14:textId="77777777" w:rsidR="00DB384A" w:rsidRDefault="00DB384A">
      <w:pPr>
        <w:rPr>
          <w:rFonts w:asciiTheme="minorHAnsi" w:hAnsiTheme="minorHAnsi"/>
          <w:b/>
          <w:sz w:val="28"/>
          <w:szCs w:val="28"/>
        </w:rPr>
      </w:pPr>
    </w:p>
    <w:p w14:paraId="00BCBFAE" w14:textId="77777777" w:rsidR="00DB384A" w:rsidRDefault="00000000">
      <w:pPr>
        <w:rPr>
          <w:rFonts w:asciiTheme="minorHAnsi" w:hAnsiTheme="minorHAnsi"/>
          <w:b/>
          <w:sz w:val="28"/>
          <w:szCs w:val="28"/>
        </w:rPr>
      </w:pPr>
      <w:r>
        <w:rPr>
          <w:rFonts w:asciiTheme="minorHAnsi" w:hAnsiTheme="minorHAnsi"/>
          <w:b/>
          <w:sz w:val="28"/>
          <w:szCs w:val="28"/>
        </w:rPr>
        <w:br w:type="page"/>
      </w:r>
    </w:p>
    <w:p w14:paraId="64122D82" w14:textId="77777777" w:rsidR="00DB384A" w:rsidRDefault="00000000">
      <w:pPr>
        <w:rPr>
          <w:rFonts w:asciiTheme="minorHAnsi" w:hAnsiTheme="minorHAnsi"/>
          <w:b/>
          <w:sz w:val="28"/>
          <w:szCs w:val="28"/>
        </w:rPr>
      </w:pPr>
      <w:r>
        <w:rPr>
          <w:rFonts w:asciiTheme="minorHAnsi" w:hAnsiTheme="minorHAnsi"/>
          <w:b/>
          <w:sz w:val="28"/>
          <w:szCs w:val="28"/>
        </w:rPr>
        <w:t xml:space="preserve">Wetlands Protection </w:t>
      </w:r>
    </w:p>
    <w:tbl>
      <w:tblPr>
        <w:tblStyle w:val="MediumGrid2-Accent1"/>
        <w:tblW w:w="4897" w:type="pct"/>
        <w:tblLayout w:type="fixed"/>
        <w:tblLook w:val="0000" w:firstRow="0" w:lastRow="0" w:firstColumn="0" w:lastColumn="0" w:noHBand="0" w:noVBand="0"/>
      </w:tblPr>
      <w:tblGrid>
        <w:gridCol w:w="4554"/>
        <w:gridCol w:w="1791"/>
        <w:gridCol w:w="2097"/>
      </w:tblGrid>
      <w:tr w:rsidR="00DB384A" w14:paraId="6A0E5879"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7" w:type="pct"/>
            <w:shd w:val="clear" w:color="auto" w:fill="B8CCE4" w:themeFill="accent1" w:themeFillTint="66"/>
          </w:tcPr>
          <w:p w14:paraId="2868B004" w14:textId="77777777" w:rsidR="00DB384A" w:rsidRDefault="00000000">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061" w:type="pct"/>
            <w:shd w:val="clear" w:color="auto" w:fill="B8CCE4" w:themeFill="accent1" w:themeFillTint="66"/>
          </w:tcPr>
          <w:p w14:paraId="53355BF3"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242" w:type="pct"/>
            <w:shd w:val="clear" w:color="auto" w:fill="B8CCE4" w:themeFill="accent1" w:themeFillTint="66"/>
          </w:tcPr>
          <w:p w14:paraId="41155298" w14:textId="77777777" w:rsidR="00DB384A" w:rsidRDefault="00000000">
            <w:pPr>
              <w:spacing w:line="276" w:lineRule="auto"/>
              <w:jc w:val="center"/>
              <w:rPr>
                <w:rFonts w:asciiTheme="minorHAnsi" w:hAnsiTheme="minorHAnsi"/>
                <w:sz w:val="22"/>
                <w:szCs w:val="22"/>
              </w:rPr>
            </w:pPr>
            <w:r>
              <w:rPr>
                <w:rFonts w:asciiTheme="minorHAnsi" w:hAnsiTheme="minorHAnsi"/>
                <w:sz w:val="22"/>
                <w:szCs w:val="22"/>
              </w:rPr>
              <w:t>Regulation</w:t>
            </w:r>
          </w:p>
        </w:tc>
      </w:tr>
      <w:tr w:rsidR="00DB384A" w14:paraId="68BC1B6E" w14:textId="77777777" w:rsidTr="00DB384A">
        <w:trPr>
          <w:trHeight w:val="1610"/>
        </w:trPr>
        <w:tc>
          <w:tcPr>
            <w:cnfStyle w:val="000010000000" w:firstRow="0" w:lastRow="0" w:firstColumn="0" w:lastColumn="0" w:oddVBand="1" w:evenVBand="0" w:oddHBand="0" w:evenHBand="0" w:firstRowFirstColumn="0" w:firstRowLastColumn="0" w:lastRowFirstColumn="0" w:lastRowLastColumn="0"/>
            <w:tcW w:w="2697" w:type="pct"/>
            <w:shd w:val="clear" w:color="auto" w:fill="DBE5F1" w:themeFill="accent1" w:themeFillTint="33"/>
          </w:tcPr>
          <w:p w14:paraId="43651032" w14:textId="77777777" w:rsidR="00DB384A" w:rsidRDefault="00000000">
            <w:pPr>
              <w:spacing w:line="276" w:lineRule="auto"/>
              <w:rPr>
                <w:rFonts w:asciiTheme="minorHAnsi" w:hAnsiTheme="minorHAnsi"/>
                <w:sz w:val="22"/>
                <w:szCs w:val="22"/>
              </w:rPr>
            </w:pPr>
            <w:r>
              <w:rPr>
                <w:rFonts w:asciiTheme="minorHAnsi" w:hAnsiTheme="minorHAnsi"/>
                <w:sz w:val="22"/>
                <w:szCs w:val="22"/>
              </w:rPr>
              <w:t xml:space="preserve">Executive Order 11990 discourages direct or indirect support of new construction impacting wetlands wherever there is a practicable alternative. The Fish and Wildlife Service’s National Wetlands Inventory can be used as a primary screening tool, but observed or known wetlands not indicated on NWI maps must also be processed Off-site impacts that result in draining, impounding, or destroying wetlands must also be processed. </w:t>
            </w:r>
          </w:p>
        </w:tc>
        <w:tc>
          <w:tcPr>
            <w:tcW w:w="1061" w:type="pct"/>
            <w:shd w:val="clear" w:color="auto" w:fill="DBE5F1" w:themeFill="accent1" w:themeFillTint="33"/>
          </w:tcPr>
          <w:p w14:paraId="172B19C5"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11990</w:t>
            </w:r>
          </w:p>
        </w:tc>
        <w:tc>
          <w:tcPr>
            <w:cnfStyle w:val="000010000000" w:firstRow="0" w:lastRow="0" w:firstColumn="0" w:lastColumn="0" w:oddVBand="1" w:evenVBand="0" w:oddHBand="0" w:evenHBand="0" w:firstRowFirstColumn="0" w:firstRowLastColumn="0" w:lastRowFirstColumn="0" w:lastRowLastColumn="0"/>
            <w:tcW w:w="1242" w:type="pct"/>
            <w:shd w:val="clear" w:color="auto" w:fill="DBE5F1" w:themeFill="accent1" w:themeFillTint="33"/>
          </w:tcPr>
          <w:p w14:paraId="6B88589B" w14:textId="77777777" w:rsidR="00DB384A" w:rsidRDefault="00000000">
            <w:pPr>
              <w:spacing w:line="276" w:lineRule="auto"/>
              <w:rPr>
                <w:rFonts w:asciiTheme="minorHAnsi" w:hAnsiTheme="minorHAnsi"/>
                <w:sz w:val="22"/>
                <w:szCs w:val="22"/>
              </w:rPr>
            </w:pPr>
            <w:r>
              <w:rPr>
                <w:rFonts w:asciiTheme="minorHAnsi" w:hAnsiTheme="minorHAnsi"/>
                <w:sz w:val="22"/>
                <w:szCs w:val="22"/>
              </w:rPr>
              <w:t>24 CFR 55.20 can be used for general guidance regarding the 8 Step Process.</w:t>
            </w:r>
          </w:p>
        </w:tc>
      </w:tr>
    </w:tbl>
    <w:p w14:paraId="1375452C" w14:textId="77777777" w:rsidR="00DB384A" w:rsidRDefault="00DB384A">
      <w:pPr>
        <w:rPr>
          <w:rFonts w:asciiTheme="minorHAnsi" w:hAnsiTheme="minorHAnsi"/>
          <w:sz w:val="22"/>
          <w:szCs w:val="22"/>
        </w:rPr>
      </w:pPr>
    </w:p>
    <w:p w14:paraId="14EB6647" w14:textId="77777777" w:rsidR="00DB384A" w:rsidRDefault="00000000">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Does this project involve new construction as defined in Executive Order 11990, expansion of a building’s footprint, or ground disturbance? The term "new construction" shall include draining, dredging, channelizing, filling, diking, impounding, and related activities and any structures or facilities begun or authorized after the effective date of the Order</w:t>
      </w:r>
    </w:p>
    <w:p w14:paraId="25BF7B99" w14:textId="77777777" w:rsidR="00DB384A" w:rsidRDefault="00DB384A">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24BC7A60" w14:textId="77777777">
        <w:trPr>
          <w:trHeight w:val="495"/>
        </w:trPr>
        <w:tc>
          <w:tcPr>
            <w:tcW w:w="0" w:type="auto"/>
          </w:tcPr>
          <w:p w14:paraId="3DF57333" w14:textId="77777777" w:rsidR="00DB384A" w:rsidRDefault="00DB384A"/>
        </w:tc>
        <w:tc>
          <w:tcPr>
            <w:tcW w:w="0" w:type="auto"/>
          </w:tcPr>
          <w:p w14:paraId="0C514479" w14:textId="77777777" w:rsidR="00DB384A" w:rsidRDefault="00000000">
            <w:pPr>
              <w:rPr>
                <w:rFonts w:ascii="Calibri" w:hAnsi="Calibri"/>
              </w:rPr>
            </w:pPr>
            <w:r>
              <w:rPr>
                <w:rFonts w:ascii="Calibri" w:hAnsi="Calibri"/>
              </w:rPr>
              <w:t>No</w:t>
            </w:r>
          </w:p>
        </w:tc>
      </w:tr>
      <w:tr w:rsidR="00DB384A" w14:paraId="3CCCAA03" w14:textId="77777777">
        <w:trPr>
          <w:trHeight w:val="495"/>
        </w:trPr>
        <w:tc>
          <w:tcPr>
            <w:tcW w:w="0" w:type="auto"/>
          </w:tcPr>
          <w:p w14:paraId="6DAF72FD" w14:textId="77777777" w:rsidR="00DB384A" w:rsidRDefault="00000000">
            <w:pPr>
              <w:spacing w:beforeAutospacing="1" w:afterAutospacing="1"/>
            </w:pPr>
            <w:r>
              <w:sym w:font="Wingdings" w:char="F0FC"/>
            </w:r>
          </w:p>
        </w:tc>
        <w:tc>
          <w:tcPr>
            <w:tcW w:w="0" w:type="auto"/>
          </w:tcPr>
          <w:p w14:paraId="7EDB4400" w14:textId="77777777" w:rsidR="00DB384A" w:rsidRDefault="00000000">
            <w:pPr>
              <w:rPr>
                <w:rFonts w:ascii="Calibri" w:hAnsi="Calibri"/>
              </w:rPr>
            </w:pPr>
            <w:r>
              <w:rPr>
                <w:rFonts w:ascii="Calibri" w:hAnsi="Calibri"/>
              </w:rPr>
              <w:t>Yes</w:t>
            </w:r>
          </w:p>
        </w:tc>
      </w:tr>
    </w:tbl>
    <w:p w14:paraId="12A3123B" w14:textId="77777777" w:rsidR="00DB384A" w:rsidRDefault="00000000">
      <w:pPr>
        <w:rPr>
          <w:rFonts w:asciiTheme="minorHAnsi" w:hAnsiTheme="minorHAnsi"/>
          <w:b/>
          <w:sz w:val="22"/>
          <w:szCs w:val="22"/>
        </w:rPr>
      </w:pPr>
      <w:r>
        <w:rPr>
          <w:rFonts w:asciiTheme="minorHAnsi" w:hAnsiTheme="minorHAnsi"/>
          <w:b/>
          <w:sz w:val="22"/>
          <w:szCs w:val="22"/>
        </w:rPr>
        <w:t>2.</w:t>
      </w:r>
      <w:r>
        <w:rPr>
          <w:rFonts w:asciiTheme="minorHAnsi" w:hAnsiTheme="minorHAnsi"/>
          <w:b/>
          <w:sz w:val="22"/>
          <w:szCs w:val="22"/>
        </w:rPr>
        <w:tab/>
        <w:t>Will the new construction or other ground disturbance impact an on- or off-site wetland? The term "wetlands" means those areas that are inundated by surface or ground water with a frequency sufficient to support, and under normal circumstances does or would support, a prevalence of vegetative or aquatic life that requires saturated or seasonally saturated soil conditions for growth and reproduction. Wetlands generally include swamps, marshes, bogs, and similar areas such as sloughs, potholes, wet meadows, river overflows, mud flats, and natural ponds.</w:t>
      </w:r>
    </w:p>
    <w:p w14:paraId="14FF0C72" w14:textId="77777777" w:rsidR="00DB384A" w:rsidRDefault="00DB384A">
      <w:pPr>
        <w:rPr>
          <w:rFonts w:asciiTheme="minorHAnsi" w:hAnsiTheme="minorHAnsi"/>
          <w:b/>
          <w:sz w:val="22"/>
          <w:szCs w:val="22"/>
        </w:rPr>
      </w:pPr>
    </w:p>
    <w:p w14:paraId="178D2EEF" w14:textId="77777777" w:rsidR="00DB384A" w:rsidRDefault="00000000">
      <w:pPr>
        <w:rPr>
          <w:rFonts w:asciiTheme="minorHAnsi" w:hAnsiTheme="minorHAnsi"/>
          <w:b/>
          <w:sz w:val="22"/>
          <w:szCs w:val="22"/>
        </w:rPr>
      </w:pPr>
      <w:r>
        <w:rPr>
          <w:rFonts w:asciiTheme="minorHAnsi" w:hAnsiTheme="minorHAnsi"/>
          <w:b/>
          <w:sz w:val="22"/>
          <w:szCs w:val="22"/>
        </w:rPr>
        <w:t>"Wetlands under E.O. 11990 include isolated and non-jurisdictional wetlands."</w:t>
      </w:r>
    </w:p>
    <w:p w14:paraId="1E4E3F2C" w14:textId="77777777" w:rsidR="00DB384A" w:rsidRDefault="00DB384A">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0B17E44A" w14:textId="77777777">
        <w:trPr>
          <w:trHeight w:val="495"/>
        </w:trPr>
        <w:tc>
          <w:tcPr>
            <w:tcW w:w="0" w:type="auto"/>
          </w:tcPr>
          <w:p w14:paraId="3ADA453D" w14:textId="77777777" w:rsidR="00DB384A" w:rsidRDefault="00000000">
            <w:pPr>
              <w:spacing w:beforeAutospacing="1" w:afterAutospacing="1"/>
            </w:pPr>
            <w:r>
              <w:sym w:font="Wingdings" w:char="F0FC"/>
            </w:r>
          </w:p>
        </w:tc>
        <w:tc>
          <w:tcPr>
            <w:tcW w:w="0" w:type="auto"/>
          </w:tcPr>
          <w:p w14:paraId="629F0F39" w14:textId="77777777" w:rsidR="00DB384A" w:rsidRDefault="00000000">
            <w:pPr>
              <w:rPr>
                <w:rFonts w:ascii="Calibri" w:hAnsi="Calibri"/>
              </w:rPr>
            </w:pPr>
            <w:r>
              <w:rPr>
                <w:rFonts w:ascii="Calibri" w:hAnsi="Calibri"/>
              </w:rPr>
              <w:t>No, a wetland will not be impacted in terms of E.O. 11990’s definition of new construction.</w:t>
            </w:r>
          </w:p>
        </w:tc>
      </w:tr>
    </w:tbl>
    <w:p w14:paraId="2E9D918C" w14:textId="77777777" w:rsidR="00DB384A" w:rsidRDefault="00DB384A">
      <w:pPr>
        <w:rPr>
          <w:rFonts w:asciiTheme="minorHAnsi" w:hAnsiTheme="minorHAnsi"/>
          <w:sz w:val="22"/>
          <w:szCs w:val="22"/>
        </w:rPr>
      </w:pPr>
    </w:p>
    <w:p w14:paraId="6DE57735" w14:textId="77777777" w:rsidR="00DB384A" w:rsidRDefault="00000000">
      <w:pPr>
        <w:widowControl w:val="0"/>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Document and upload a map or any other relevant documentation below which explains your determination </w:t>
      </w:r>
    </w:p>
    <w:p w14:paraId="171B13CF" w14:textId="77777777" w:rsidR="00DB384A" w:rsidRDefault="00DB384A">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8404"/>
      </w:tblGrid>
      <w:tr w:rsidR="00DB384A" w14:paraId="445942F5" w14:textId="77777777">
        <w:trPr>
          <w:trHeight w:val="495"/>
        </w:trPr>
        <w:tc>
          <w:tcPr>
            <w:tcW w:w="0" w:type="auto"/>
          </w:tcPr>
          <w:p w14:paraId="04D3A0E1" w14:textId="77777777" w:rsidR="00DB384A" w:rsidRDefault="00DB384A"/>
        </w:tc>
        <w:tc>
          <w:tcPr>
            <w:tcW w:w="0" w:type="auto"/>
          </w:tcPr>
          <w:p w14:paraId="45CF7F73" w14:textId="77777777" w:rsidR="00DB384A" w:rsidRDefault="00000000">
            <w:pPr>
              <w:rPr>
                <w:rFonts w:ascii="Calibri" w:hAnsi="Calibri"/>
              </w:rPr>
            </w:pPr>
            <w:r>
              <w:rPr>
                <w:rFonts w:ascii="Calibri" w:hAnsi="Calibri"/>
              </w:rPr>
              <w:t>Yes, there is a wetland that be impacted in terms of E.O. 11990’s definition of new construction.</w:t>
            </w:r>
          </w:p>
        </w:tc>
      </w:tr>
    </w:tbl>
    <w:p w14:paraId="2F6A853A" w14:textId="77777777" w:rsidR="00DB384A" w:rsidRDefault="00DB384A">
      <w:pPr>
        <w:rPr>
          <w:rFonts w:asciiTheme="minorHAnsi" w:hAnsiTheme="minorHAnsi"/>
          <w:b/>
          <w:sz w:val="22"/>
          <w:szCs w:val="22"/>
        </w:rPr>
      </w:pPr>
    </w:p>
    <w:p w14:paraId="2485BBD8"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398402AB"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4A0D785E" w14:textId="77777777">
        <w:tc>
          <w:tcPr>
            <w:tcW w:w="9576" w:type="dxa"/>
          </w:tcPr>
          <w:p w14:paraId="1867329D" w14:textId="77777777" w:rsidR="00DB384A" w:rsidRDefault="00000000">
            <w:pPr>
              <w:spacing w:beforeAutospacing="1" w:afterAutospacing="1"/>
              <w:rPr>
                <w:rFonts w:ascii="Calibri" w:hAnsi="Calibri"/>
                <w:b/>
              </w:rPr>
            </w:pPr>
            <w:r>
              <w:rPr>
                <w:rFonts w:ascii="Calibri" w:hAnsi="Calibri"/>
              </w:rPr>
              <w:t>The project will not impact on- or off-site wetlands. The project is in compliance with Executive Order 11990. Per the USFWS Wetlands Map, there are no wetlands on the project site.</w:t>
            </w:r>
          </w:p>
        </w:tc>
      </w:tr>
    </w:tbl>
    <w:p w14:paraId="01CF84FF" w14:textId="77777777" w:rsidR="00DB384A" w:rsidRDefault="00DB384A">
      <w:pPr>
        <w:rPr>
          <w:rFonts w:ascii="Calibri" w:hAnsi="Calibri"/>
          <w:b/>
          <w:sz w:val="22"/>
          <w:szCs w:val="22"/>
        </w:rPr>
      </w:pPr>
    </w:p>
    <w:p w14:paraId="112DCBC2"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4EE8FE5" w14:textId="77777777" w:rsidR="00DB384A" w:rsidRDefault="00000000">
      <w:pPr>
        <w:rPr>
          <w:rFonts w:ascii="Calibri" w:hAnsi="Calibri"/>
          <w:sz w:val="22"/>
          <w:szCs w:val="22"/>
        </w:rPr>
      </w:pPr>
      <w:r>
        <w:rPr>
          <w:rFonts w:ascii="Calibri" w:hAnsi="Calibri"/>
          <w:sz w:val="22"/>
          <w:szCs w:val="22"/>
        </w:rPr>
        <w:t xml:space="preserve"> </w:t>
      </w:r>
    </w:p>
    <w:p w14:paraId="6F131A6E" w14:textId="77777777" w:rsidR="00DB384A" w:rsidRDefault="00000000">
      <w:pPr>
        <w:rPr>
          <w:rFonts w:ascii="Calibri" w:hAnsi="Calibri"/>
          <w:sz w:val="22"/>
          <w:szCs w:val="22"/>
        </w:rPr>
      </w:pPr>
      <w:hyperlink r:id="rId91">
        <w:r>
          <w:rPr>
            <w:rStyle w:val="Hyperlink"/>
          </w:rPr>
          <w:t>USFWS National Wetlands Inventory Map Echo Trails.pdf</w:t>
        </w:r>
      </w:hyperlink>
    </w:p>
    <w:p w14:paraId="4AE9F0C9" w14:textId="77777777" w:rsidR="00DB384A" w:rsidRDefault="00DB384A">
      <w:pPr>
        <w:rPr>
          <w:rFonts w:ascii="Calibri" w:hAnsi="Calibri"/>
          <w:sz w:val="22"/>
          <w:szCs w:val="22"/>
        </w:rPr>
      </w:pPr>
    </w:p>
    <w:p w14:paraId="0BC72E8E"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20F8B762" w14:textId="77777777">
        <w:trPr>
          <w:trHeight w:val="495"/>
        </w:trPr>
        <w:tc>
          <w:tcPr>
            <w:tcW w:w="0" w:type="auto"/>
          </w:tcPr>
          <w:p w14:paraId="7351C7C3" w14:textId="77777777" w:rsidR="00DB384A" w:rsidRDefault="00DB384A">
            <w:pPr>
              <w:rPr>
                <w:rFonts w:ascii="Calibri" w:hAnsi="Calibri"/>
              </w:rPr>
            </w:pPr>
          </w:p>
        </w:tc>
        <w:tc>
          <w:tcPr>
            <w:tcW w:w="0" w:type="auto"/>
          </w:tcPr>
          <w:p w14:paraId="23697D4D" w14:textId="77777777" w:rsidR="00DB384A" w:rsidRDefault="00000000">
            <w:pPr>
              <w:rPr>
                <w:rFonts w:ascii="Calibri" w:hAnsi="Calibri"/>
              </w:rPr>
            </w:pPr>
            <w:r>
              <w:rPr>
                <w:rFonts w:ascii="Calibri" w:hAnsi="Calibri"/>
              </w:rPr>
              <w:t>Yes</w:t>
            </w:r>
          </w:p>
        </w:tc>
      </w:tr>
      <w:tr w:rsidR="00DB384A" w14:paraId="3B3A21AC" w14:textId="77777777">
        <w:tc>
          <w:tcPr>
            <w:tcW w:w="0" w:type="auto"/>
          </w:tcPr>
          <w:p w14:paraId="009FFE3A" w14:textId="77777777" w:rsidR="00DB384A" w:rsidRDefault="00DB384A">
            <w:pPr>
              <w:rPr>
                <w:rFonts w:ascii="Calibri" w:hAnsi="Calibri"/>
              </w:rPr>
            </w:pPr>
          </w:p>
        </w:tc>
        <w:tc>
          <w:tcPr>
            <w:tcW w:w="0" w:type="auto"/>
          </w:tcPr>
          <w:p w14:paraId="14E89F76" w14:textId="77777777" w:rsidR="00DB384A" w:rsidRDefault="00000000">
            <w:pPr>
              <w:rPr>
                <w:rFonts w:ascii="Calibri" w:hAnsi="Calibri"/>
              </w:rPr>
            </w:pPr>
            <w:r>
              <w:rPr>
                <w:rFonts w:ascii="Calibri" w:hAnsi="Calibri"/>
              </w:rPr>
              <w:t>No</w:t>
            </w:r>
          </w:p>
        </w:tc>
      </w:tr>
    </w:tbl>
    <w:p w14:paraId="402AA47B" w14:textId="77777777" w:rsidR="00DB384A" w:rsidRDefault="00DB384A">
      <w:pPr>
        <w:rPr>
          <w:rFonts w:asciiTheme="minorHAnsi" w:hAnsiTheme="minorHAnsi"/>
          <w:b/>
          <w:sz w:val="28"/>
          <w:szCs w:val="28"/>
        </w:rPr>
      </w:pPr>
    </w:p>
    <w:p w14:paraId="3EF4CE83" w14:textId="77777777" w:rsidR="00DB384A" w:rsidRDefault="00000000">
      <w:pPr>
        <w:rPr>
          <w:rFonts w:asciiTheme="minorHAnsi" w:hAnsiTheme="minorHAnsi"/>
          <w:b/>
          <w:sz w:val="28"/>
          <w:szCs w:val="28"/>
        </w:rPr>
      </w:pPr>
      <w:r>
        <w:rPr>
          <w:rFonts w:asciiTheme="minorHAnsi" w:hAnsiTheme="minorHAnsi"/>
          <w:b/>
          <w:sz w:val="28"/>
          <w:szCs w:val="28"/>
        </w:rPr>
        <w:br w:type="page"/>
      </w:r>
    </w:p>
    <w:p w14:paraId="50A34A89" w14:textId="77777777" w:rsidR="00DB384A" w:rsidRDefault="00000000">
      <w:pPr>
        <w:rPr>
          <w:rFonts w:asciiTheme="minorHAnsi" w:hAnsiTheme="minorHAnsi"/>
          <w:b/>
          <w:sz w:val="28"/>
          <w:szCs w:val="28"/>
        </w:rPr>
      </w:pPr>
      <w:r>
        <w:rPr>
          <w:rFonts w:asciiTheme="minorHAnsi" w:hAnsiTheme="minorHAnsi"/>
          <w:b/>
          <w:sz w:val="28"/>
          <w:szCs w:val="28"/>
        </w:rPr>
        <w:t>Wild and Scenic Rivers Act</w:t>
      </w:r>
    </w:p>
    <w:tbl>
      <w:tblPr>
        <w:tblStyle w:val="MediumGrid1-Accent1"/>
        <w:tblW w:w="4897" w:type="pct"/>
        <w:tblLayout w:type="fixed"/>
        <w:tblLook w:val="0000" w:firstRow="0" w:lastRow="0" w:firstColumn="0" w:lastColumn="0" w:noHBand="0" w:noVBand="0"/>
      </w:tblPr>
      <w:tblGrid>
        <w:gridCol w:w="3232"/>
        <w:gridCol w:w="2860"/>
        <w:gridCol w:w="2350"/>
      </w:tblGrid>
      <w:tr w:rsidR="00DB384A" w14:paraId="7E5FA58D" w14:textId="77777777" w:rsidTr="00DB384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4" w:type="pct"/>
          </w:tcPr>
          <w:p w14:paraId="236F4688"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General requirements</w:t>
            </w:r>
          </w:p>
        </w:tc>
        <w:tc>
          <w:tcPr>
            <w:tcW w:w="1694" w:type="pct"/>
          </w:tcPr>
          <w:p w14:paraId="7EF1A44C"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Pr>
                <w:rFonts w:asciiTheme="minorHAnsi" w:hAnsiTheme="minorHAnsi"/>
                <w:bCs/>
                <w:sz w:val="22"/>
                <w:szCs w:val="22"/>
              </w:rPr>
              <w:t>Legislation</w:t>
            </w:r>
          </w:p>
        </w:tc>
        <w:tc>
          <w:tcPr>
            <w:cnfStyle w:val="000010000000" w:firstRow="0" w:lastRow="0" w:firstColumn="0" w:lastColumn="0" w:oddVBand="1" w:evenVBand="0" w:oddHBand="0" w:evenHBand="0" w:firstRowFirstColumn="0" w:firstRowLastColumn="0" w:lastRowFirstColumn="0" w:lastRowLastColumn="0"/>
            <w:tcW w:w="1392" w:type="pct"/>
          </w:tcPr>
          <w:p w14:paraId="1738F019" w14:textId="77777777" w:rsidR="00DB384A" w:rsidRDefault="00000000">
            <w:pPr>
              <w:spacing w:line="276" w:lineRule="auto"/>
              <w:jc w:val="center"/>
              <w:rPr>
                <w:rFonts w:asciiTheme="minorHAnsi" w:hAnsiTheme="minorHAnsi"/>
                <w:bCs/>
                <w:sz w:val="22"/>
                <w:szCs w:val="22"/>
              </w:rPr>
            </w:pPr>
            <w:r>
              <w:rPr>
                <w:rFonts w:asciiTheme="minorHAnsi" w:hAnsiTheme="minorHAnsi"/>
                <w:bCs/>
                <w:sz w:val="22"/>
                <w:szCs w:val="22"/>
              </w:rPr>
              <w:t>Regulation</w:t>
            </w:r>
          </w:p>
        </w:tc>
      </w:tr>
      <w:tr w:rsidR="00DB384A" w14:paraId="2DDE0923" w14:textId="77777777" w:rsidTr="00DB384A">
        <w:tc>
          <w:tcPr>
            <w:cnfStyle w:val="000010000000" w:firstRow="0" w:lastRow="0" w:firstColumn="0" w:lastColumn="0" w:oddVBand="1" w:evenVBand="0" w:oddHBand="0" w:evenHBand="0" w:firstRowFirstColumn="0" w:firstRowLastColumn="0" w:lastRowFirstColumn="0" w:lastRowLastColumn="0"/>
            <w:tcW w:w="1914" w:type="pct"/>
            <w:shd w:val="clear" w:color="auto" w:fill="DBE5F1" w:themeFill="accent1" w:themeFillTint="33"/>
          </w:tcPr>
          <w:p w14:paraId="365F1473" w14:textId="77777777" w:rsidR="00DB384A" w:rsidRDefault="00000000">
            <w:pPr>
              <w:spacing w:line="276" w:lineRule="auto"/>
              <w:rPr>
                <w:rFonts w:asciiTheme="minorHAnsi" w:hAnsiTheme="minorHAnsi"/>
                <w:sz w:val="22"/>
                <w:szCs w:val="22"/>
              </w:rPr>
            </w:pPr>
            <w:r>
              <w:rPr>
                <w:rFonts w:asciiTheme="minorHAnsi" w:hAnsiTheme="minorHAnsi"/>
                <w:sz w:val="22"/>
                <w:szCs w:val="22"/>
              </w:rPr>
              <w:t xml:space="preserve">The Wild and Scenic Rivers Act provides federal protection for certain free-flowing, wild, scenic and recreational rivers designated as components or potential components of the National Wild and Scenic Rivers System (NWSRS) from the effects of construction or development. </w:t>
            </w:r>
          </w:p>
        </w:tc>
        <w:tc>
          <w:tcPr>
            <w:tcW w:w="1694" w:type="pct"/>
            <w:shd w:val="clear" w:color="auto" w:fill="DBE5F1" w:themeFill="accent1" w:themeFillTint="33"/>
          </w:tcPr>
          <w:p w14:paraId="78A04DED"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The Wild and Scenic Rivers Act (16 U.S.C. 1271-1287), particularly section 7(b) and (c) (16 U.S.C. 1278(b) and (c))</w:t>
            </w:r>
          </w:p>
        </w:tc>
        <w:tc>
          <w:tcPr>
            <w:cnfStyle w:val="000010000000" w:firstRow="0" w:lastRow="0" w:firstColumn="0" w:lastColumn="0" w:oddVBand="1" w:evenVBand="0" w:oddHBand="0" w:evenHBand="0" w:firstRowFirstColumn="0" w:firstRowLastColumn="0" w:lastRowFirstColumn="0" w:lastRowLastColumn="0"/>
            <w:tcW w:w="1392" w:type="pct"/>
            <w:shd w:val="clear" w:color="auto" w:fill="DBE5F1" w:themeFill="accent1" w:themeFillTint="33"/>
          </w:tcPr>
          <w:p w14:paraId="38DA683F" w14:textId="77777777" w:rsidR="00DB384A" w:rsidRDefault="00000000">
            <w:pPr>
              <w:spacing w:line="276" w:lineRule="auto"/>
              <w:rPr>
                <w:rFonts w:asciiTheme="minorHAnsi" w:hAnsiTheme="minorHAnsi"/>
                <w:sz w:val="22"/>
                <w:szCs w:val="22"/>
              </w:rPr>
            </w:pPr>
            <w:r>
              <w:rPr>
                <w:rFonts w:asciiTheme="minorHAnsi" w:hAnsiTheme="minorHAnsi"/>
                <w:sz w:val="22"/>
                <w:szCs w:val="22"/>
              </w:rPr>
              <w:t xml:space="preserve">36 CFR Part 297 </w:t>
            </w:r>
          </w:p>
        </w:tc>
      </w:tr>
    </w:tbl>
    <w:p w14:paraId="3A114BCC" w14:textId="77777777" w:rsidR="00DB384A" w:rsidRDefault="00DB384A">
      <w:pPr>
        <w:rPr>
          <w:rFonts w:asciiTheme="minorHAnsi" w:hAnsiTheme="minorHAnsi"/>
          <w:sz w:val="22"/>
          <w:szCs w:val="22"/>
        </w:rPr>
      </w:pPr>
    </w:p>
    <w:p w14:paraId="4495A0E8" w14:textId="77777777" w:rsidR="00DB384A" w:rsidRDefault="00000000">
      <w:pPr>
        <w:rPr>
          <w:rFonts w:asciiTheme="minorHAnsi" w:hAnsiTheme="minorHAnsi"/>
          <w:b/>
          <w:sz w:val="22"/>
          <w:szCs w:val="22"/>
        </w:rPr>
      </w:pPr>
      <w:r>
        <w:rPr>
          <w:rFonts w:asciiTheme="minorHAnsi" w:hAnsiTheme="minorHAnsi"/>
          <w:b/>
          <w:sz w:val="22"/>
          <w:szCs w:val="22"/>
        </w:rPr>
        <w:t>1.</w:t>
      </w:r>
      <w:r>
        <w:rPr>
          <w:rFonts w:asciiTheme="minorHAnsi" w:hAnsiTheme="minorHAnsi"/>
          <w:b/>
          <w:sz w:val="22"/>
          <w:szCs w:val="22"/>
        </w:rPr>
        <w:tab/>
        <w:t xml:space="preserve">Is your project within proximity of a NWSRS river?  </w:t>
      </w:r>
    </w:p>
    <w:p w14:paraId="3B4ACF48" w14:textId="77777777" w:rsidR="00DB384A" w:rsidRDefault="00DB384A">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8221"/>
      </w:tblGrid>
      <w:tr w:rsidR="00DB384A" w14:paraId="7DFBE8A3" w14:textId="77777777">
        <w:trPr>
          <w:trHeight w:val="495"/>
        </w:trPr>
        <w:tc>
          <w:tcPr>
            <w:tcW w:w="0" w:type="auto"/>
          </w:tcPr>
          <w:p w14:paraId="3FFEBF51"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2AFE6F2D" w14:textId="77777777" w:rsidR="00DB384A" w:rsidRDefault="00000000">
            <w:pPr>
              <w:rPr>
                <w:rFonts w:ascii="Calibri" w:hAnsi="Calibri"/>
              </w:rPr>
            </w:pPr>
            <w:r>
              <w:rPr>
                <w:rFonts w:ascii="Calibri" w:hAnsi="Calibri"/>
              </w:rPr>
              <w:t>No</w:t>
            </w:r>
          </w:p>
        </w:tc>
      </w:tr>
      <w:tr w:rsidR="00DB384A" w14:paraId="4443ACA5" w14:textId="77777777">
        <w:trPr>
          <w:trHeight w:val="495"/>
        </w:trPr>
        <w:tc>
          <w:tcPr>
            <w:tcW w:w="0" w:type="auto"/>
          </w:tcPr>
          <w:p w14:paraId="4418A682" w14:textId="77777777" w:rsidR="00DB384A" w:rsidRDefault="00DB384A">
            <w:pPr>
              <w:rPr>
                <w:rFonts w:ascii="Calibri" w:hAnsi="Calibri"/>
              </w:rPr>
            </w:pPr>
          </w:p>
        </w:tc>
        <w:tc>
          <w:tcPr>
            <w:tcW w:w="0" w:type="auto"/>
          </w:tcPr>
          <w:p w14:paraId="00B89548" w14:textId="77777777" w:rsidR="00DB384A" w:rsidRDefault="00000000">
            <w:pPr>
              <w:rPr>
                <w:rFonts w:ascii="Calibri" w:hAnsi="Calibri"/>
              </w:rPr>
            </w:pPr>
            <w:r>
              <w:rPr>
                <w:rFonts w:ascii="Calibri" w:hAnsi="Calibri"/>
              </w:rPr>
              <w:t>Yes, the project is in proximity of a Designated Wild and Scenic River or Study Wild and Scenic River.</w:t>
            </w:r>
          </w:p>
        </w:tc>
      </w:tr>
      <w:tr w:rsidR="00DB384A" w14:paraId="416A46F8" w14:textId="77777777">
        <w:tc>
          <w:tcPr>
            <w:tcW w:w="0" w:type="auto"/>
          </w:tcPr>
          <w:p w14:paraId="73430656" w14:textId="77777777" w:rsidR="00DB384A" w:rsidRDefault="00DB384A">
            <w:pPr>
              <w:rPr>
                <w:rFonts w:ascii="Calibri" w:hAnsi="Calibri"/>
              </w:rPr>
            </w:pPr>
          </w:p>
        </w:tc>
        <w:tc>
          <w:tcPr>
            <w:tcW w:w="0" w:type="auto"/>
          </w:tcPr>
          <w:p w14:paraId="6D571916" w14:textId="77777777" w:rsidR="00DB384A" w:rsidRDefault="00000000">
            <w:pPr>
              <w:rPr>
                <w:rFonts w:ascii="Calibri" w:hAnsi="Calibri"/>
              </w:rPr>
            </w:pPr>
            <w:r>
              <w:rPr>
                <w:rFonts w:ascii="Calibri" w:hAnsi="Calibri"/>
              </w:rPr>
              <w:t>Yes, the project is in proximity of a Nationwide Rivers Inventory (NRI) River.</w:t>
            </w:r>
          </w:p>
        </w:tc>
      </w:tr>
    </w:tbl>
    <w:p w14:paraId="25317A2D" w14:textId="77777777" w:rsidR="00DB384A" w:rsidRDefault="00DB384A">
      <w:pPr>
        <w:rPr>
          <w:rFonts w:asciiTheme="minorHAnsi" w:hAnsiTheme="minorHAnsi"/>
          <w:b/>
          <w:sz w:val="22"/>
          <w:szCs w:val="22"/>
        </w:rPr>
      </w:pPr>
    </w:p>
    <w:p w14:paraId="7628E144"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1956F480"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5908E647" w14:textId="77777777">
        <w:tc>
          <w:tcPr>
            <w:tcW w:w="9576" w:type="dxa"/>
          </w:tcPr>
          <w:p w14:paraId="37EEA3A6" w14:textId="77777777" w:rsidR="00DB384A" w:rsidRDefault="00000000">
            <w:pPr>
              <w:spacing w:beforeAutospacing="1" w:afterAutospacing="1"/>
              <w:rPr>
                <w:rFonts w:ascii="Calibri" w:hAnsi="Calibri"/>
                <w:b/>
              </w:rPr>
            </w:pPr>
            <w:r>
              <w:rPr>
                <w:rFonts w:ascii="Calibri" w:hAnsi="Calibri"/>
              </w:rPr>
              <w:t xml:space="preserve">This project is not within proximity of a NWSRS river. The project is in compliance with the Wild and Scenic Rivers Act. The only Wild and Scenic River in Kentucky is the Red River. The project site is 165 miles from the western end of the wild and scenic portion of the Red River so it is more than 1/2 mile away. There are no current Study Rivers in Kentucky. According to the National Rivers Inventory, there are no listed rivers within one half mile of the site. The nearest listed river is the Barren River which is 1.65 miles from the site.   </w:t>
            </w:r>
          </w:p>
        </w:tc>
      </w:tr>
    </w:tbl>
    <w:p w14:paraId="45771CDE" w14:textId="77777777" w:rsidR="00DB384A" w:rsidRDefault="00DB384A">
      <w:pPr>
        <w:rPr>
          <w:rFonts w:ascii="Calibri" w:hAnsi="Calibri"/>
          <w:b/>
          <w:sz w:val="22"/>
          <w:szCs w:val="22"/>
        </w:rPr>
      </w:pPr>
    </w:p>
    <w:p w14:paraId="059B39C8"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2F046BEC" w14:textId="77777777" w:rsidR="00DB384A" w:rsidRDefault="00000000">
      <w:pPr>
        <w:rPr>
          <w:rFonts w:ascii="Calibri" w:hAnsi="Calibri"/>
          <w:sz w:val="22"/>
          <w:szCs w:val="22"/>
        </w:rPr>
      </w:pPr>
      <w:r>
        <w:rPr>
          <w:rFonts w:ascii="Calibri" w:hAnsi="Calibri"/>
          <w:sz w:val="22"/>
          <w:szCs w:val="22"/>
        </w:rPr>
        <w:t xml:space="preserve"> </w:t>
      </w:r>
    </w:p>
    <w:p w14:paraId="57AD1466" w14:textId="77777777" w:rsidR="00DB384A" w:rsidRDefault="00000000">
      <w:pPr>
        <w:rPr>
          <w:rFonts w:ascii="Calibri" w:hAnsi="Calibri"/>
          <w:sz w:val="22"/>
          <w:szCs w:val="22"/>
        </w:rPr>
      </w:pPr>
      <w:hyperlink r:id="rId92">
        <w:r>
          <w:rPr>
            <w:rStyle w:val="Hyperlink"/>
          </w:rPr>
          <w:t>Study Rivers National Wild and Scenic Rivers System.pdf</w:t>
        </w:r>
      </w:hyperlink>
    </w:p>
    <w:p w14:paraId="25F47AD4" w14:textId="77777777" w:rsidR="00DB384A" w:rsidRDefault="00000000">
      <w:pPr>
        <w:rPr>
          <w:rFonts w:ascii="Calibri" w:hAnsi="Calibri"/>
          <w:sz w:val="22"/>
          <w:szCs w:val="22"/>
        </w:rPr>
      </w:pPr>
      <w:hyperlink r:id="rId93">
        <w:r>
          <w:rPr>
            <w:rStyle w:val="Hyperlink"/>
          </w:rPr>
          <w:t>NWSRS Website_Red River KY.pdf</w:t>
        </w:r>
      </w:hyperlink>
    </w:p>
    <w:p w14:paraId="2F18CE77" w14:textId="77777777" w:rsidR="00DB384A" w:rsidRDefault="00000000">
      <w:pPr>
        <w:rPr>
          <w:rFonts w:ascii="Calibri" w:hAnsi="Calibri"/>
          <w:sz w:val="22"/>
          <w:szCs w:val="22"/>
        </w:rPr>
      </w:pPr>
      <w:hyperlink r:id="rId94">
        <w:r>
          <w:rPr>
            <w:rStyle w:val="Hyperlink"/>
          </w:rPr>
          <w:t>Nationwide River Inventory Map Echo Trails.png</w:t>
        </w:r>
      </w:hyperlink>
    </w:p>
    <w:p w14:paraId="65B56E97" w14:textId="77777777" w:rsidR="00DB384A" w:rsidRDefault="00000000">
      <w:pPr>
        <w:rPr>
          <w:rFonts w:ascii="Calibri" w:hAnsi="Calibri"/>
          <w:sz w:val="22"/>
          <w:szCs w:val="22"/>
        </w:rPr>
      </w:pPr>
      <w:hyperlink r:id="rId95">
        <w:r>
          <w:rPr>
            <w:rStyle w:val="Hyperlink"/>
          </w:rPr>
          <w:t>Distance Map Echo Trails Apts to Western Boundry Red River.png</w:t>
        </w:r>
      </w:hyperlink>
    </w:p>
    <w:p w14:paraId="7C607C01" w14:textId="77777777" w:rsidR="00DB384A" w:rsidRDefault="00000000">
      <w:pPr>
        <w:rPr>
          <w:rFonts w:ascii="Calibri" w:hAnsi="Calibri"/>
          <w:sz w:val="22"/>
          <w:szCs w:val="22"/>
        </w:rPr>
      </w:pPr>
      <w:hyperlink r:id="rId96">
        <w:r>
          <w:rPr>
            <w:rStyle w:val="Hyperlink"/>
          </w:rPr>
          <w:t>Distance Map Echo Trails Apts to Barren River.png</w:t>
        </w:r>
      </w:hyperlink>
    </w:p>
    <w:p w14:paraId="1C823ACF" w14:textId="77777777" w:rsidR="00DB384A" w:rsidRDefault="00DB384A">
      <w:pPr>
        <w:rPr>
          <w:rFonts w:ascii="Calibri" w:hAnsi="Calibri"/>
          <w:sz w:val="22"/>
          <w:szCs w:val="22"/>
        </w:rPr>
      </w:pPr>
    </w:p>
    <w:p w14:paraId="4B16E832"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5800C8DE" w14:textId="77777777">
        <w:trPr>
          <w:trHeight w:val="495"/>
        </w:trPr>
        <w:tc>
          <w:tcPr>
            <w:tcW w:w="0" w:type="auto"/>
          </w:tcPr>
          <w:p w14:paraId="48D6AD91" w14:textId="77777777" w:rsidR="00DB384A" w:rsidRDefault="00DB384A">
            <w:pPr>
              <w:rPr>
                <w:rFonts w:ascii="Calibri" w:hAnsi="Calibri"/>
              </w:rPr>
            </w:pPr>
          </w:p>
        </w:tc>
        <w:tc>
          <w:tcPr>
            <w:tcW w:w="0" w:type="auto"/>
          </w:tcPr>
          <w:p w14:paraId="6ECD60A0" w14:textId="77777777" w:rsidR="00DB384A" w:rsidRDefault="00000000">
            <w:pPr>
              <w:rPr>
                <w:rFonts w:ascii="Calibri" w:hAnsi="Calibri"/>
              </w:rPr>
            </w:pPr>
            <w:r>
              <w:rPr>
                <w:rFonts w:ascii="Calibri" w:hAnsi="Calibri"/>
              </w:rPr>
              <w:t>Yes</w:t>
            </w:r>
          </w:p>
        </w:tc>
      </w:tr>
      <w:tr w:rsidR="00DB384A" w14:paraId="7816F3C6" w14:textId="77777777">
        <w:tc>
          <w:tcPr>
            <w:tcW w:w="0" w:type="auto"/>
          </w:tcPr>
          <w:p w14:paraId="3126D879" w14:textId="77777777" w:rsidR="00DB384A" w:rsidRDefault="00DB384A">
            <w:pPr>
              <w:rPr>
                <w:rFonts w:ascii="Calibri" w:hAnsi="Calibri"/>
              </w:rPr>
            </w:pPr>
          </w:p>
        </w:tc>
        <w:tc>
          <w:tcPr>
            <w:tcW w:w="0" w:type="auto"/>
          </w:tcPr>
          <w:p w14:paraId="3A4B5C0B" w14:textId="77777777" w:rsidR="00DB384A" w:rsidRDefault="00000000">
            <w:pPr>
              <w:rPr>
                <w:rFonts w:ascii="Calibri" w:hAnsi="Calibri"/>
              </w:rPr>
            </w:pPr>
            <w:r>
              <w:rPr>
                <w:rFonts w:ascii="Calibri" w:hAnsi="Calibri"/>
              </w:rPr>
              <w:t>No</w:t>
            </w:r>
          </w:p>
        </w:tc>
      </w:tr>
    </w:tbl>
    <w:p w14:paraId="2392F4B5" w14:textId="77777777" w:rsidR="00DB384A" w:rsidRDefault="00DB384A">
      <w:pPr>
        <w:rPr>
          <w:rFonts w:ascii="Calibri" w:hAnsi="Calibri"/>
          <w:b/>
          <w:sz w:val="22"/>
          <w:szCs w:val="22"/>
        </w:rPr>
      </w:pPr>
    </w:p>
    <w:p w14:paraId="57C28E4E" w14:textId="77777777" w:rsidR="00DB384A" w:rsidRDefault="00000000">
      <w:pPr>
        <w:rPr>
          <w:rFonts w:ascii="Calibri" w:hAnsi="Calibri"/>
          <w:b/>
          <w:sz w:val="28"/>
          <w:szCs w:val="28"/>
        </w:rPr>
      </w:pPr>
      <w:r>
        <w:rPr>
          <w:rFonts w:ascii="Calibri" w:hAnsi="Calibri"/>
          <w:b/>
          <w:sz w:val="28"/>
          <w:szCs w:val="28"/>
        </w:rPr>
        <w:br w:type="page"/>
      </w:r>
    </w:p>
    <w:p w14:paraId="5DDA3C46" w14:textId="77777777" w:rsidR="00DB384A" w:rsidRDefault="00DB384A">
      <w:pPr>
        <w:rPr>
          <w:rFonts w:ascii="Calibri" w:hAnsi="Calibri"/>
          <w:b/>
          <w:sz w:val="28"/>
          <w:szCs w:val="28"/>
        </w:rPr>
      </w:pPr>
    </w:p>
    <w:p w14:paraId="18471F86" w14:textId="77777777" w:rsidR="00DB384A" w:rsidRDefault="00000000">
      <w:pPr>
        <w:rPr>
          <w:rFonts w:ascii="Calibri" w:hAnsi="Calibri"/>
          <w:b/>
          <w:sz w:val="28"/>
          <w:szCs w:val="28"/>
        </w:rPr>
      </w:pPr>
      <w:r>
        <w:rPr>
          <w:rFonts w:ascii="Calibri" w:hAnsi="Calibri"/>
          <w:b/>
          <w:sz w:val="28"/>
          <w:szCs w:val="28"/>
        </w:rPr>
        <w:t>Environmental Justice</w:t>
      </w:r>
    </w:p>
    <w:tbl>
      <w:tblPr>
        <w:tblStyle w:val="MediumGrid1-Accent1"/>
        <w:tblW w:w="4803" w:type="pct"/>
        <w:tblLayout w:type="fixed"/>
        <w:tblLook w:val="0000" w:firstRow="0" w:lastRow="0" w:firstColumn="0" w:lastColumn="0" w:noHBand="0" w:noVBand="0"/>
      </w:tblPr>
      <w:tblGrid>
        <w:gridCol w:w="3014"/>
        <w:gridCol w:w="2431"/>
        <w:gridCol w:w="2835"/>
      </w:tblGrid>
      <w:tr w:rsidR="00DB384A" w14:paraId="4951AC73" w14:textId="77777777" w:rsidTr="00DB384A">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1820" w:type="pct"/>
            <w:shd w:val="clear" w:color="auto" w:fill="95B3D7" w:themeFill="accent1" w:themeFillTint="99"/>
          </w:tcPr>
          <w:p w14:paraId="7B912634" w14:textId="77777777" w:rsidR="00DB384A" w:rsidRDefault="00000000">
            <w:pPr>
              <w:spacing w:line="276" w:lineRule="auto"/>
              <w:jc w:val="center"/>
              <w:rPr>
                <w:rFonts w:asciiTheme="minorHAnsi" w:hAnsiTheme="minorHAnsi"/>
                <w:sz w:val="22"/>
                <w:szCs w:val="22"/>
              </w:rPr>
            </w:pPr>
            <w:r>
              <w:rPr>
                <w:rFonts w:asciiTheme="minorHAnsi" w:hAnsiTheme="minorHAnsi"/>
                <w:sz w:val="22"/>
                <w:szCs w:val="22"/>
              </w:rPr>
              <w:t>General requirements</w:t>
            </w:r>
          </w:p>
        </w:tc>
        <w:tc>
          <w:tcPr>
            <w:tcW w:w="1468" w:type="pct"/>
            <w:shd w:val="clear" w:color="auto" w:fill="95B3D7" w:themeFill="accent1" w:themeFillTint="99"/>
          </w:tcPr>
          <w:p w14:paraId="0A738085" w14:textId="77777777" w:rsidR="00DB384A" w:rsidRDefault="00000000">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Legislation</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95B3D7" w:themeFill="accent1" w:themeFillTint="99"/>
          </w:tcPr>
          <w:p w14:paraId="0C1629E3" w14:textId="77777777" w:rsidR="00DB384A" w:rsidRDefault="00000000">
            <w:pPr>
              <w:spacing w:line="276" w:lineRule="auto"/>
              <w:jc w:val="center"/>
              <w:rPr>
                <w:rFonts w:asciiTheme="minorHAnsi" w:hAnsiTheme="minorHAnsi"/>
                <w:sz w:val="22"/>
                <w:szCs w:val="22"/>
              </w:rPr>
            </w:pPr>
            <w:r>
              <w:rPr>
                <w:rFonts w:asciiTheme="minorHAnsi" w:hAnsiTheme="minorHAnsi"/>
                <w:sz w:val="22"/>
                <w:szCs w:val="22"/>
              </w:rPr>
              <w:t>Regulation</w:t>
            </w:r>
          </w:p>
        </w:tc>
      </w:tr>
      <w:tr w:rsidR="00DB384A" w14:paraId="5CC88BD5" w14:textId="77777777" w:rsidTr="00DB384A">
        <w:trPr>
          <w:trHeight w:val="1771"/>
        </w:trPr>
        <w:tc>
          <w:tcPr>
            <w:cnfStyle w:val="000010000000" w:firstRow="0" w:lastRow="0" w:firstColumn="0" w:lastColumn="0" w:oddVBand="1" w:evenVBand="0" w:oddHBand="0" w:evenHBand="0" w:firstRowFirstColumn="0" w:firstRowLastColumn="0" w:lastRowFirstColumn="0" w:lastRowLastColumn="0"/>
            <w:tcW w:w="1820" w:type="pct"/>
            <w:shd w:val="clear" w:color="auto" w:fill="DBE5F1" w:themeFill="accent1" w:themeFillTint="33"/>
          </w:tcPr>
          <w:p w14:paraId="5D51A073" w14:textId="77777777" w:rsidR="00DB384A" w:rsidRDefault="00000000">
            <w:pPr>
              <w:spacing w:line="276" w:lineRule="auto"/>
              <w:rPr>
                <w:rFonts w:asciiTheme="minorHAnsi" w:hAnsiTheme="minorHAnsi"/>
                <w:sz w:val="22"/>
                <w:szCs w:val="22"/>
              </w:rPr>
            </w:pPr>
            <w:r>
              <w:rPr>
                <w:rFonts w:asciiTheme="minorHAnsi" w:hAnsiTheme="minorHAnsi"/>
                <w:sz w:val="22"/>
                <w:szCs w:val="22"/>
              </w:rPr>
              <w:t xml:space="preserve">Determine if the project creates adverse environmental impacts upon a low-income or minority community.  If it does, engage the community in meaningful participation about mitigating the impacts or move the project.  </w:t>
            </w:r>
          </w:p>
        </w:tc>
        <w:tc>
          <w:tcPr>
            <w:tcW w:w="1468" w:type="pct"/>
            <w:shd w:val="clear" w:color="auto" w:fill="DBE5F1" w:themeFill="accent1" w:themeFillTint="33"/>
          </w:tcPr>
          <w:p w14:paraId="1F855277" w14:textId="77777777" w:rsidR="00DB384A" w:rsidRDefault="000000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Executive Order 12898</w:t>
            </w:r>
          </w:p>
        </w:tc>
        <w:tc>
          <w:tcPr>
            <w:cnfStyle w:val="000010000000" w:firstRow="0" w:lastRow="0" w:firstColumn="0" w:lastColumn="0" w:oddVBand="1" w:evenVBand="0" w:oddHBand="0" w:evenHBand="0" w:firstRowFirstColumn="0" w:firstRowLastColumn="0" w:lastRowFirstColumn="0" w:lastRowLastColumn="0"/>
            <w:tcW w:w="1712" w:type="pct"/>
            <w:shd w:val="clear" w:color="auto" w:fill="DBE5F1" w:themeFill="accent1" w:themeFillTint="33"/>
          </w:tcPr>
          <w:p w14:paraId="58B96E47" w14:textId="77777777" w:rsidR="00DB384A" w:rsidRDefault="00DB384A">
            <w:pPr>
              <w:spacing w:line="276" w:lineRule="auto"/>
              <w:rPr>
                <w:rFonts w:asciiTheme="minorHAnsi" w:hAnsiTheme="minorHAnsi"/>
                <w:sz w:val="22"/>
                <w:szCs w:val="22"/>
              </w:rPr>
            </w:pPr>
          </w:p>
        </w:tc>
      </w:tr>
    </w:tbl>
    <w:p w14:paraId="14A955C1" w14:textId="77777777" w:rsidR="00DB384A" w:rsidRDefault="00DB384A">
      <w:pPr>
        <w:widowControl w:val="0"/>
        <w:rPr>
          <w:rFonts w:ascii="Calibri" w:hAnsi="Calibri"/>
          <w:szCs w:val="22"/>
        </w:rPr>
      </w:pPr>
    </w:p>
    <w:p w14:paraId="3F4B8BC1" w14:textId="77777777" w:rsidR="00DB384A" w:rsidRDefault="00000000">
      <w:pPr>
        <w:tabs>
          <w:tab w:val="left" w:pos="0"/>
        </w:tabs>
        <w:rPr>
          <w:rFonts w:asciiTheme="minorHAnsi" w:hAnsiTheme="minorHAnsi"/>
          <w:b/>
          <w:sz w:val="22"/>
          <w:szCs w:val="22"/>
        </w:rPr>
      </w:pPr>
      <w:r>
        <w:rPr>
          <w:rFonts w:asciiTheme="minorHAnsi" w:hAnsiTheme="minorHAnsi"/>
          <w:b/>
          <w:sz w:val="22"/>
          <w:szCs w:val="22"/>
        </w:rPr>
        <w:t xml:space="preserve">HUD strongly encourages starting the Environmental Justice analysis only after all other laws and authorities, including Environmental Assessment factors if necessary, have been completed. </w:t>
      </w:r>
    </w:p>
    <w:p w14:paraId="503D3F42" w14:textId="77777777" w:rsidR="00DB384A" w:rsidRDefault="00DB384A">
      <w:pPr>
        <w:tabs>
          <w:tab w:val="left" w:pos="0"/>
        </w:tabs>
        <w:rPr>
          <w:b/>
        </w:rPr>
      </w:pPr>
    </w:p>
    <w:p w14:paraId="58B0A024" w14:textId="77777777" w:rsidR="00DB384A" w:rsidRDefault="00000000">
      <w:pPr>
        <w:keepNext/>
        <w:widowControl w:val="0"/>
        <w:rPr>
          <w:rFonts w:ascii="Calibri" w:hAnsi="Calibri"/>
          <w:b/>
          <w:sz w:val="22"/>
          <w:szCs w:val="22"/>
        </w:rPr>
      </w:pPr>
      <w:r>
        <w:rPr>
          <w:rFonts w:ascii="Calibri" w:hAnsi="Calibri"/>
          <w:b/>
          <w:sz w:val="22"/>
          <w:szCs w:val="22"/>
        </w:rPr>
        <w:t>1.</w:t>
      </w:r>
      <w:r>
        <w:rPr>
          <w:rFonts w:ascii="Calibri" w:hAnsi="Calibri"/>
          <w:b/>
          <w:sz w:val="22"/>
          <w:szCs w:val="22"/>
        </w:rPr>
        <w:tab/>
        <w:t>Were any adverse environmental impacts identified in any other compliance review portion of this project’s total environmental review?</w:t>
      </w:r>
    </w:p>
    <w:p w14:paraId="0AFC64C4" w14:textId="77777777" w:rsidR="00DB384A" w:rsidRDefault="00DB384A">
      <w:pPr>
        <w:keepNext/>
        <w:widowControl w:val="0"/>
        <w:rPr>
          <w:rFonts w:ascii="Calibri" w:hAnsi="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419"/>
        <w:gridCol w:w="561"/>
      </w:tblGrid>
      <w:tr w:rsidR="00DB384A" w14:paraId="78341E01" w14:textId="77777777">
        <w:trPr>
          <w:trHeight w:val="495"/>
        </w:trPr>
        <w:tc>
          <w:tcPr>
            <w:tcW w:w="0" w:type="auto"/>
          </w:tcPr>
          <w:p w14:paraId="0FB264F5" w14:textId="77777777" w:rsidR="00DB384A" w:rsidRDefault="00DB384A">
            <w:pPr>
              <w:rPr>
                <w:rFonts w:ascii="Calibri" w:hAnsi="Calibri"/>
              </w:rPr>
            </w:pPr>
          </w:p>
        </w:tc>
        <w:tc>
          <w:tcPr>
            <w:tcW w:w="0" w:type="auto"/>
          </w:tcPr>
          <w:p w14:paraId="49D7D5DB" w14:textId="77777777" w:rsidR="00DB384A" w:rsidRDefault="00000000">
            <w:pPr>
              <w:rPr>
                <w:rFonts w:ascii="Calibri" w:hAnsi="Calibri"/>
              </w:rPr>
            </w:pPr>
            <w:r>
              <w:rPr>
                <w:rFonts w:ascii="Calibri" w:hAnsi="Calibri"/>
              </w:rPr>
              <w:t>Yes</w:t>
            </w:r>
          </w:p>
        </w:tc>
      </w:tr>
      <w:tr w:rsidR="00DB384A" w14:paraId="6003A91D" w14:textId="77777777">
        <w:tc>
          <w:tcPr>
            <w:tcW w:w="0" w:type="auto"/>
          </w:tcPr>
          <w:p w14:paraId="026FF857" w14:textId="77777777" w:rsidR="00DB384A" w:rsidRDefault="00000000">
            <w:pPr>
              <w:spacing w:beforeAutospacing="1" w:afterAutospacing="1"/>
              <w:rPr>
                <w:rFonts w:ascii="Calibri" w:hAnsi="Calibri"/>
              </w:rPr>
            </w:pPr>
            <w:r>
              <w:rPr>
                <w:rFonts w:ascii="Calibri" w:hAnsi="Calibri"/>
              </w:rPr>
              <w:sym w:font="Wingdings" w:char="F0FC"/>
            </w:r>
          </w:p>
        </w:tc>
        <w:tc>
          <w:tcPr>
            <w:tcW w:w="0" w:type="auto"/>
          </w:tcPr>
          <w:p w14:paraId="1C96CB58" w14:textId="77777777" w:rsidR="00DB384A" w:rsidRDefault="00000000">
            <w:pPr>
              <w:rPr>
                <w:rFonts w:ascii="Calibri" w:hAnsi="Calibri"/>
              </w:rPr>
            </w:pPr>
            <w:r>
              <w:rPr>
                <w:rFonts w:ascii="Calibri" w:hAnsi="Calibri"/>
              </w:rPr>
              <w:t>No</w:t>
            </w:r>
          </w:p>
        </w:tc>
      </w:tr>
    </w:tbl>
    <w:p w14:paraId="077BAC95" w14:textId="77777777" w:rsidR="00DB384A" w:rsidRDefault="00DB384A">
      <w:pPr>
        <w:keepNext/>
        <w:widowControl w:val="0"/>
        <w:rPr>
          <w:rFonts w:ascii="Calibri" w:hAnsi="Calibri"/>
          <w:b/>
          <w:sz w:val="22"/>
          <w:szCs w:val="22"/>
        </w:rPr>
      </w:pPr>
    </w:p>
    <w:p w14:paraId="2E988AF3" w14:textId="77777777" w:rsidR="00DB384A" w:rsidRDefault="00000000">
      <w:pPr>
        <w:widowControl w:val="0"/>
        <w:ind w:left="720"/>
        <w:rPr>
          <w:rFonts w:asciiTheme="minorHAnsi" w:hAnsiTheme="minorHAnsi"/>
          <w:sz w:val="22"/>
          <w:szCs w:val="22"/>
        </w:rPr>
      </w:pPr>
      <w:r>
        <w:rPr>
          <w:rFonts w:asciiTheme="minorHAnsi" w:hAnsiTheme="minorHAnsi"/>
          <w:sz w:val="22"/>
          <w:szCs w:val="22"/>
        </w:rPr>
        <w:t xml:space="preserve">Based on the response, the review is in compliance with this section. </w:t>
      </w:r>
    </w:p>
    <w:p w14:paraId="2D17564F" w14:textId="77777777" w:rsidR="00DB384A" w:rsidRDefault="00DB384A">
      <w:pPr>
        <w:keepNext/>
        <w:widowControl w:val="0"/>
        <w:rPr>
          <w:rFonts w:ascii="Calibri" w:hAnsi="Calibri"/>
          <w:b/>
          <w:sz w:val="22"/>
          <w:szCs w:val="22"/>
        </w:rPr>
      </w:pPr>
    </w:p>
    <w:p w14:paraId="7356D9DB" w14:textId="77777777" w:rsidR="00DB384A" w:rsidRDefault="00000000">
      <w:pPr>
        <w:rPr>
          <w:rFonts w:ascii="Calibri" w:hAnsi="Calibri"/>
          <w:b/>
          <w:sz w:val="22"/>
          <w:szCs w:val="22"/>
          <w:u w:val="single"/>
        </w:rPr>
      </w:pPr>
      <w:r>
        <w:rPr>
          <w:rFonts w:ascii="Calibri" w:hAnsi="Calibri"/>
          <w:b/>
          <w:sz w:val="22"/>
          <w:szCs w:val="22"/>
          <w:u w:val="single"/>
        </w:rPr>
        <w:t>Screen Summary</w:t>
      </w:r>
    </w:p>
    <w:p w14:paraId="65F0997F" w14:textId="77777777" w:rsidR="00DB384A" w:rsidRDefault="00000000">
      <w:pPr>
        <w:rPr>
          <w:rFonts w:ascii="Calibri" w:hAnsi="Calibri"/>
          <w:b/>
          <w:sz w:val="22"/>
          <w:szCs w:val="22"/>
        </w:rPr>
      </w:pPr>
      <w:r>
        <w:rPr>
          <w:rFonts w:ascii="Calibri" w:hAnsi="Calibri"/>
          <w:b/>
          <w:sz w:val="22"/>
          <w:szCs w:val="22"/>
        </w:rPr>
        <w:t>Compliance Determination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DB384A" w14:paraId="06B8FC14" w14:textId="77777777">
        <w:tc>
          <w:tcPr>
            <w:tcW w:w="9576" w:type="dxa"/>
          </w:tcPr>
          <w:p w14:paraId="5A3D8F8D" w14:textId="77777777" w:rsidR="00DB384A" w:rsidRDefault="00000000">
            <w:pPr>
              <w:spacing w:beforeAutospacing="1" w:afterAutospacing="1"/>
              <w:rPr>
                <w:rFonts w:ascii="Calibri" w:hAnsi="Calibri"/>
                <w:b/>
              </w:rPr>
            </w:pPr>
            <w:r>
              <w:rPr>
                <w:rFonts w:ascii="Calibri" w:hAnsi="Calibri"/>
              </w:rPr>
              <w:t>No adverse environmental impacts were identified in the project's total environmental review. The project is in compliance with Executive Order 12898. The only potential contaminant is radon gas which is present throughout Kentucky. Testing will be required upon completion of construction and before occupancy to determine if radon levels exceed 4.0 picocuries per liter (pCi/L). If post construction radon testing shows 4.0 pCi/L or more, then mitigation measures shall be completed and radon levels reduced to acceptable levels before units are occupied. No other adverse environmental impacts were identified.</w:t>
            </w:r>
          </w:p>
        </w:tc>
      </w:tr>
    </w:tbl>
    <w:p w14:paraId="01AB354E" w14:textId="77777777" w:rsidR="00DB384A" w:rsidRDefault="00DB384A">
      <w:pPr>
        <w:rPr>
          <w:rFonts w:ascii="Calibri" w:hAnsi="Calibri"/>
          <w:b/>
          <w:sz w:val="22"/>
          <w:szCs w:val="22"/>
        </w:rPr>
      </w:pPr>
    </w:p>
    <w:p w14:paraId="2028A0FE" w14:textId="77777777" w:rsidR="00DB384A" w:rsidRDefault="00000000">
      <w:pPr>
        <w:rPr>
          <w:rFonts w:ascii="Calibri" w:hAnsi="Calibri"/>
          <w:iCs/>
          <w:sz w:val="22"/>
          <w:szCs w:val="22"/>
        </w:rPr>
      </w:pPr>
      <w:r>
        <w:rPr>
          <w:rFonts w:ascii="Calibri" w:hAnsi="Calibri"/>
          <w:b/>
          <w:sz w:val="22"/>
          <w:szCs w:val="22"/>
        </w:rPr>
        <w:t>Supporting documentation</w:t>
      </w:r>
      <w:r>
        <w:rPr>
          <w:rFonts w:ascii="Calibri" w:hAnsi="Calibri"/>
          <w:iCs/>
          <w:sz w:val="22"/>
          <w:szCs w:val="22"/>
        </w:rPr>
        <w:t xml:space="preserve"> </w:t>
      </w:r>
    </w:p>
    <w:p w14:paraId="51B4F7D5" w14:textId="77777777" w:rsidR="00DB384A" w:rsidRDefault="00DB384A">
      <w:pPr>
        <w:rPr>
          <w:rFonts w:ascii="Calibri" w:hAnsi="Calibri"/>
          <w:sz w:val="22"/>
          <w:szCs w:val="22"/>
        </w:rPr>
      </w:pPr>
    </w:p>
    <w:p w14:paraId="269482C4" w14:textId="77777777" w:rsidR="00DB384A" w:rsidRDefault="00000000">
      <w:pPr>
        <w:rPr>
          <w:rFonts w:ascii="Calibri" w:hAnsi="Calibri"/>
          <w:b/>
          <w:sz w:val="22"/>
          <w:szCs w:val="22"/>
        </w:rPr>
      </w:pPr>
      <w:r>
        <w:rPr>
          <w:rFonts w:ascii="Calibri" w:hAnsi="Calibri"/>
          <w:b/>
          <w:sz w:val="22"/>
          <w:szCs w:val="22"/>
        </w:rPr>
        <w:t xml:space="preserve">Are formal compliance steps or mitigation required?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6"/>
        <w:gridCol w:w="561"/>
      </w:tblGrid>
      <w:tr w:rsidR="00DB384A" w14:paraId="598A2396" w14:textId="77777777">
        <w:trPr>
          <w:trHeight w:val="495"/>
        </w:trPr>
        <w:tc>
          <w:tcPr>
            <w:tcW w:w="0" w:type="auto"/>
          </w:tcPr>
          <w:p w14:paraId="2A69719F" w14:textId="77777777" w:rsidR="00DB384A" w:rsidRDefault="00DB384A">
            <w:pPr>
              <w:rPr>
                <w:rFonts w:ascii="Calibri" w:hAnsi="Calibri"/>
              </w:rPr>
            </w:pPr>
          </w:p>
        </w:tc>
        <w:tc>
          <w:tcPr>
            <w:tcW w:w="0" w:type="auto"/>
          </w:tcPr>
          <w:p w14:paraId="2A38A120" w14:textId="77777777" w:rsidR="00DB384A" w:rsidRDefault="00000000">
            <w:pPr>
              <w:rPr>
                <w:rFonts w:ascii="Calibri" w:hAnsi="Calibri"/>
              </w:rPr>
            </w:pPr>
            <w:r>
              <w:rPr>
                <w:rFonts w:ascii="Calibri" w:hAnsi="Calibri"/>
              </w:rPr>
              <w:t>Yes</w:t>
            </w:r>
          </w:p>
        </w:tc>
      </w:tr>
      <w:tr w:rsidR="00DB384A" w14:paraId="2E5A92F8" w14:textId="77777777">
        <w:tc>
          <w:tcPr>
            <w:tcW w:w="0" w:type="auto"/>
          </w:tcPr>
          <w:p w14:paraId="23841EF7" w14:textId="77777777" w:rsidR="00DB384A" w:rsidRDefault="00DB384A">
            <w:pPr>
              <w:rPr>
                <w:rFonts w:ascii="Calibri" w:hAnsi="Calibri"/>
              </w:rPr>
            </w:pPr>
          </w:p>
        </w:tc>
        <w:tc>
          <w:tcPr>
            <w:tcW w:w="0" w:type="auto"/>
          </w:tcPr>
          <w:p w14:paraId="1EA4ABAB" w14:textId="77777777" w:rsidR="00DB384A" w:rsidRDefault="00000000">
            <w:pPr>
              <w:rPr>
                <w:rFonts w:ascii="Calibri" w:hAnsi="Calibri"/>
              </w:rPr>
            </w:pPr>
            <w:r>
              <w:rPr>
                <w:rFonts w:ascii="Calibri" w:hAnsi="Calibri"/>
              </w:rPr>
              <w:t>No</w:t>
            </w:r>
          </w:p>
        </w:tc>
      </w:tr>
    </w:tbl>
    <w:p w14:paraId="63C4F162" w14:textId="77777777" w:rsidR="00DB384A" w:rsidRDefault="00DB384A">
      <w:pPr>
        <w:rPr>
          <w:rFonts w:ascii="Calibri" w:hAnsi="Calibri"/>
          <w:b/>
        </w:rPr>
      </w:pPr>
    </w:p>
    <w:p w14:paraId="156D2CC6" w14:textId="77777777" w:rsidR="00DB384A" w:rsidRDefault="00DB384A"/>
    <w:p w14:paraId="185B5830" w14:textId="77777777" w:rsidR="00DB384A" w:rsidRDefault="00DB384A">
      <w:pPr>
        <w:widowControl w:val="0"/>
        <w:rPr>
          <w:rFonts w:asciiTheme="minorHAnsi" w:hAnsiTheme="minorHAnsi"/>
          <w:sz w:val="22"/>
          <w:szCs w:val="22"/>
        </w:rPr>
      </w:pPr>
    </w:p>
    <w:p w14:paraId="0352DC05" w14:textId="77777777" w:rsidR="00DB384A" w:rsidRDefault="00DB384A">
      <w:pPr>
        <w:rPr>
          <w:rFonts w:asciiTheme="minorHAnsi" w:hAnsiTheme="minorHAnsi"/>
          <w:sz w:val="22"/>
          <w:szCs w:val="22"/>
        </w:rPr>
      </w:pPr>
    </w:p>
    <w:sectPr w:rsidR="00DB384A">
      <w:headerReference w:type="default" r:id="rId97"/>
      <w:footerReference w:type="default" r:id="rId98"/>
      <w:headerReference w:type="first" r:id="rId9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D08AF" w14:textId="77777777" w:rsidR="00BE244D" w:rsidRDefault="00BE244D">
      <w:r>
        <w:separator/>
      </w:r>
    </w:p>
  </w:endnote>
  <w:endnote w:type="continuationSeparator" w:id="0">
    <w:p w14:paraId="21A1C001" w14:textId="77777777" w:rsidR="00BE244D" w:rsidRDefault="00BE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wiss Roman 08p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050523"/>
      <w:docPartObj>
        <w:docPartGallery w:val="Page Numbers (Top of Page)"/>
        <w:docPartUnique/>
      </w:docPartObj>
    </w:sdtPr>
    <w:sdtContent>
      <w:p w14:paraId="47BF6C58" w14:textId="77777777" w:rsidR="00DB384A" w:rsidRDefault="00DB384A">
        <w:pPr>
          <w:pStyle w:val="Footer"/>
          <w:tabs>
            <w:tab w:val="clear" w:pos="4320"/>
            <w:tab w:val="clear" w:pos="8640"/>
          </w:tabs>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3871"/>
          <w:gridCol w:w="1997"/>
        </w:tblGrid>
        <w:tr w:rsidR="00DB384A" w14:paraId="37120BD8" w14:textId="77777777">
          <w:tc>
            <w:tcPr>
              <w:tcW w:w="2988" w:type="dxa"/>
            </w:tcPr>
            <w:p w14:paraId="15AC4BBB" w14:textId="77777777" w:rsidR="00DB384A" w:rsidRDefault="00DB384A">
              <w:pPr>
                <w:keepNext/>
                <w:widowControl w:val="0"/>
                <w:rPr>
                  <w:sz w:val="20"/>
                  <w:szCs w:val="20"/>
                </w:rPr>
              </w:pPr>
            </w:p>
          </w:tc>
          <w:tc>
            <w:tcPr>
              <w:tcW w:w="3871" w:type="dxa"/>
            </w:tcPr>
            <w:p w14:paraId="0DE1FDA8" w14:textId="77777777" w:rsidR="00DB384A" w:rsidRDefault="00000000">
              <w:pPr>
                <w:pStyle w:val="Footer"/>
                <w:tabs>
                  <w:tab w:val="clear" w:pos="4320"/>
                  <w:tab w:val="clear" w:pos="8640"/>
                </w:tabs>
                <w:jc w:val="center"/>
              </w:pPr>
              <w:r>
                <w:t>09/11/2024 13:08</w:t>
              </w:r>
            </w:p>
          </w:tc>
          <w:tc>
            <w:tcPr>
              <w:tcW w:w="1997" w:type="dxa"/>
            </w:tcPr>
            <w:sdt>
              <w:sdtPr>
                <w:id w:val="250395305"/>
                <w:docPartObj>
                  <w:docPartGallery w:val="Page Numbers (Top of Page)"/>
                  <w:docPartUnique/>
                </w:docPartObj>
              </w:sdtPr>
              <w:sdtContent>
                <w:p w14:paraId="31CCDCC4" w14:textId="77777777" w:rsidR="00DB384A" w:rsidRDefault="00000000">
                  <w:pPr>
                    <w:jc w:val="right"/>
                  </w:pPr>
                  <w:r>
                    <w:rPr>
                      <w:b/>
                    </w:rPr>
                    <w:t xml:space="preserve">Page </w:t>
                  </w:r>
                  <w:r>
                    <w:rPr>
                      <w:b/>
                    </w:rPr>
                    <w:fldChar w:fldCharType="begin"/>
                  </w:r>
                  <w:r>
                    <w:rPr>
                      <w:b/>
                    </w:rPr>
                    <w:instrText xml:space="preserve"> PAGE </w:instrText>
                  </w:r>
                  <w:r>
                    <w:rPr>
                      <w:b/>
                    </w:rPr>
                    <w:fldChar w:fldCharType="separate"/>
                  </w:r>
                  <w:r>
                    <w:rPr>
                      <w:b/>
                    </w:rPr>
                    <w:t>21</w:t>
                  </w:r>
                  <w:r>
                    <w:rPr>
                      <w:b/>
                    </w:rPr>
                    <w:fldChar w:fldCharType="end"/>
                  </w:r>
                  <w:r>
                    <w:rPr>
                      <w:b/>
                    </w:rPr>
                    <w:t xml:space="preserve"> of </w:t>
                  </w:r>
                  <w:r>
                    <w:rPr>
                      <w:b/>
                    </w:rPr>
                    <w:fldChar w:fldCharType="begin"/>
                  </w:r>
                  <w:r>
                    <w:rPr>
                      <w:b/>
                    </w:rPr>
                    <w:instrText xml:space="preserve"> NUMPAGES  </w:instrText>
                  </w:r>
                  <w:r>
                    <w:rPr>
                      <w:b/>
                    </w:rPr>
                    <w:fldChar w:fldCharType="separate"/>
                  </w:r>
                  <w:r>
                    <w:rPr>
                      <w:b/>
                    </w:rPr>
                    <w:t>112</w:t>
                  </w:r>
                  <w:r>
                    <w:rPr>
                      <w:b/>
                    </w:rPr>
                    <w:fldChar w:fldCharType="end"/>
                  </w:r>
                </w:p>
              </w:sdtContent>
            </w:sdt>
            <w:p w14:paraId="1B3E10AA" w14:textId="77777777" w:rsidR="00DB384A" w:rsidRDefault="00DB384A">
              <w:pPr>
                <w:pStyle w:val="Footer"/>
                <w:jc w:val="center"/>
              </w:pPr>
            </w:p>
          </w:tc>
        </w:tr>
      </w:tbl>
      <w:p w14:paraId="4A5D3F40" w14:textId="77777777" w:rsidR="00DB384A" w:rsidRDefault="00000000">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FCB34" w14:textId="77777777" w:rsidR="00BE244D" w:rsidRDefault="00BE244D">
      <w:r>
        <w:separator/>
      </w:r>
    </w:p>
  </w:footnote>
  <w:footnote w:type="continuationSeparator" w:id="0">
    <w:p w14:paraId="48384D0E" w14:textId="77777777" w:rsidR="00BE244D" w:rsidRDefault="00BE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1"/>
      <w:gridCol w:w="2788"/>
      <w:gridCol w:w="2981"/>
    </w:tblGrid>
    <w:tr w:rsidR="00DB384A" w14:paraId="5EFCCC46" w14:textId="77777777">
      <w:tc>
        <w:tcPr>
          <w:tcW w:w="3192" w:type="dxa"/>
        </w:tcPr>
        <w:p w14:paraId="7FA63821" w14:textId="77777777" w:rsidR="00DB384A" w:rsidRDefault="00000000">
          <w:pPr>
            <w:pStyle w:val="Footer"/>
          </w:pPr>
          <w:r>
            <w:t>Echo-Trails-Apartments-Bowling-Green-KY-LDG</w:t>
          </w:r>
        </w:p>
      </w:tc>
      <w:tc>
        <w:tcPr>
          <w:tcW w:w="3192" w:type="dxa"/>
        </w:tcPr>
        <w:p w14:paraId="26C4434D" w14:textId="77777777" w:rsidR="00DB384A" w:rsidRDefault="00000000">
          <w:pPr>
            <w:pStyle w:val="Footer"/>
            <w:jc w:val="center"/>
          </w:pPr>
          <w:r>
            <w:t>Bowling Green, KY</w:t>
          </w:r>
        </w:p>
      </w:tc>
      <w:tc>
        <w:tcPr>
          <w:tcW w:w="3192" w:type="dxa"/>
        </w:tcPr>
        <w:p w14:paraId="52569772" w14:textId="77777777" w:rsidR="00DB384A" w:rsidRDefault="00000000">
          <w:pPr>
            <w:pStyle w:val="Footer"/>
            <w:jc w:val="right"/>
          </w:pPr>
          <w:r>
            <w:t>900000010421804</w:t>
          </w:r>
        </w:p>
      </w:tc>
    </w:tr>
  </w:tbl>
  <w:p w14:paraId="23358DCC" w14:textId="77777777" w:rsidR="00DB384A" w:rsidRDefault="00DB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2551" w14:textId="77777777" w:rsidR="00DB384A" w:rsidRDefault="00000000">
    <w:pPr>
      <w:suppressAutoHyphens/>
      <w:ind w:left="5040"/>
      <w:rPr>
        <w:rFonts w:ascii="Swiss Roman 08pt" w:hAnsi="Swiss Roman 08pt"/>
        <w:sz w:val="16"/>
      </w:rPr>
    </w:pPr>
    <w:r>
      <w:rPr>
        <w:rFonts w:ascii="Swiss Roman 08pt" w:hAnsi="Swiss Roman 08pt"/>
        <w:b/>
        <w:sz w:val="16"/>
      </w:rPr>
      <w:t>U.S. Department of Housing and Urban                                                                                                       Development</w:t>
    </w:r>
  </w:p>
  <w:p w14:paraId="44EB3DB6" w14:textId="77777777" w:rsidR="00DB384A" w:rsidRDefault="00000000">
    <w:pPr>
      <w:suppressAutoHyphens/>
      <w:rPr>
        <w:rFonts w:ascii="Swiss Roman 08pt" w:hAnsi="Swiss Roman 08pt"/>
        <w:sz w:val="16"/>
      </w:rPr>
    </w:pP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r>
    <w:r>
      <w:rPr>
        <w:rFonts w:ascii="Swiss Roman 08pt" w:hAnsi="Swiss Roman 08pt"/>
        <w:sz w:val="16"/>
      </w:rPr>
      <w:tab/>
      <w:t>451 Seventh Street, SW</w:t>
    </w:r>
  </w:p>
  <w:p w14:paraId="0FAB4C2F" w14:textId="77777777" w:rsidR="00DB384A" w:rsidRDefault="00000000">
    <w:pPr>
      <w:suppressAutoHyphens/>
      <w:ind w:left="4320" w:firstLine="720"/>
      <w:rPr>
        <w:rFonts w:ascii="Swiss Roman 08pt" w:hAnsi="Swiss Roman 08pt"/>
        <w:sz w:val="16"/>
      </w:rPr>
    </w:pPr>
    <w:r>
      <w:rPr>
        <w:rFonts w:ascii="Swiss Roman 08pt" w:hAnsi="Swiss Roman 08pt"/>
        <w:sz w:val="16"/>
      </w:rPr>
      <w:t>Washington, DC  20410</w:t>
    </w:r>
  </w:p>
  <w:p w14:paraId="3996621E" w14:textId="77777777" w:rsidR="00DB384A" w:rsidRDefault="00000000">
    <w:pPr>
      <w:suppressAutoHyphens/>
      <w:ind w:left="5040"/>
      <w:rPr>
        <w:rFonts w:ascii="Swiss Roman 08pt" w:hAnsi="Swiss Roman 08pt"/>
        <w:sz w:val="16"/>
        <w:lang w:val="es-ES"/>
      </w:rPr>
    </w:pPr>
    <w:hyperlink r:id="rId1" w:history="1">
      <w:r>
        <w:rPr>
          <w:rStyle w:val="Hyperlink"/>
          <w:rFonts w:ascii="Swiss Roman 08pt" w:hAnsi="Swiss Roman 08pt" w:cs="Arial"/>
          <w:sz w:val="16"/>
          <w:lang w:val="es-ES"/>
        </w:rPr>
        <w:t>www.hud.gov</w:t>
      </w:r>
    </w:hyperlink>
    <w:r>
      <w:rPr>
        <w:rFonts w:ascii="Swiss Roman 08pt" w:hAnsi="Swiss Roman 08pt"/>
        <w:sz w:val="16"/>
        <w:lang w:val="es-ES"/>
      </w:rPr>
      <w:t xml:space="preserve"> </w:t>
    </w:r>
  </w:p>
  <w:p w14:paraId="593EF7D5" w14:textId="77777777" w:rsidR="00DB384A" w:rsidRDefault="00000000">
    <w:pPr>
      <w:suppressAutoHyphens/>
      <w:ind w:left="5040"/>
      <w:rPr>
        <w:rFonts w:ascii="Swiss Roman 08pt" w:hAnsi="Swiss Roman 08pt"/>
        <w:sz w:val="16"/>
        <w:lang w:val="es-ES"/>
      </w:rPr>
    </w:pPr>
    <w:hyperlink r:id="rId2" w:history="1">
      <w:r>
        <w:rPr>
          <w:rStyle w:val="Hyperlink"/>
          <w:rFonts w:ascii="Swiss Roman 08pt" w:hAnsi="Swiss Roman 08pt" w:cs="Arial"/>
          <w:sz w:val="16"/>
          <w:lang w:val="es-ES"/>
        </w:rPr>
        <w:t>espanol.hud.gov</w:t>
      </w:r>
    </w:hyperlink>
  </w:p>
  <w:p w14:paraId="5FB68589" w14:textId="77777777" w:rsidR="00DB384A" w:rsidRDefault="00DB384A">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F18B2"/>
    <w:multiLevelType w:val="hybridMultilevel"/>
    <w:tmpl w:val="104C92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3E5444"/>
    <w:multiLevelType w:val="hybridMultilevel"/>
    <w:tmpl w:val="0832AF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C6FA7"/>
    <w:multiLevelType w:val="hybridMultilevel"/>
    <w:tmpl w:val="65643A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1E632E4"/>
    <w:multiLevelType w:val="hybridMultilevel"/>
    <w:tmpl w:val="0502860E"/>
    <w:lvl w:ilvl="0" w:tplc="A00A28B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C0AD9"/>
    <w:multiLevelType w:val="hybridMultilevel"/>
    <w:tmpl w:val="F8D0E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72DA"/>
    <w:multiLevelType w:val="hybridMultilevel"/>
    <w:tmpl w:val="1194B7F2"/>
    <w:lvl w:ilvl="0" w:tplc="BC16145A">
      <w:start w:val="1"/>
      <w:numFmt w:val="lowerRoman"/>
      <w:lvlText w:val="%1."/>
      <w:lvlJc w:val="left"/>
      <w:pPr>
        <w:ind w:left="1080" w:hanging="72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32FED"/>
    <w:multiLevelType w:val="hybridMultilevel"/>
    <w:tmpl w:val="A768E4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007FBB"/>
    <w:multiLevelType w:val="hybridMultilevel"/>
    <w:tmpl w:val="ECAE8D94"/>
    <w:lvl w:ilvl="0" w:tplc="B512FD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B80D1E"/>
    <w:multiLevelType w:val="hybridMultilevel"/>
    <w:tmpl w:val="8C0C5166"/>
    <w:lvl w:ilvl="0" w:tplc="7D98C0DE">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E662093"/>
    <w:multiLevelType w:val="hybridMultilevel"/>
    <w:tmpl w:val="94528128"/>
    <w:lvl w:ilvl="0" w:tplc="348E876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2AF68B3"/>
    <w:multiLevelType w:val="hybridMultilevel"/>
    <w:tmpl w:val="DB8A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B0BC0"/>
    <w:multiLevelType w:val="hybridMultilevel"/>
    <w:tmpl w:val="D3C6C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14FE8"/>
    <w:multiLevelType w:val="hybridMultilevel"/>
    <w:tmpl w:val="6D88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9A6F4B"/>
    <w:multiLevelType w:val="hybridMultilevel"/>
    <w:tmpl w:val="B7EA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3C2A81"/>
    <w:multiLevelType w:val="hybridMultilevel"/>
    <w:tmpl w:val="E0CC912A"/>
    <w:lvl w:ilvl="0" w:tplc="71C2B23A">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2946B98"/>
    <w:multiLevelType w:val="hybridMultilevel"/>
    <w:tmpl w:val="5B3EC50C"/>
    <w:lvl w:ilvl="0" w:tplc="6890BCD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7AC5761"/>
    <w:multiLevelType w:val="hybridMultilevel"/>
    <w:tmpl w:val="BE9E42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CE4093E"/>
    <w:multiLevelType w:val="hybridMultilevel"/>
    <w:tmpl w:val="DEBA1084"/>
    <w:lvl w:ilvl="0" w:tplc="F724A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31473">
    <w:abstractNumId w:val="2"/>
  </w:num>
  <w:num w:numId="2" w16cid:durableId="154683203">
    <w:abstractNumId w:val="1"/>
  </w:num>
  <w:num w:numId="3" w16cid:durableId="344789716">
    <w:abstractNumId w:val="18"/>
  </w:num>
  <w:num w:numId="4" w16cid:durableId="374426401">
    <w:abstractNumId w:val="9"/>
  </w:num>
  <w:num w:numId="5" w16cid:durableId="2053648901">
    <w:abstractNumId w:val="16"/>
  </w:num>
  <w:num w:numId="6" w16cid:durableId="341511505">
    <w:abstractNumId w:val="6"/>
  </w:num>
  <w:num w:numId="7" w16cid:durableId="613756291">
    <w:abstractNumId w:val="12"/>
  </w:num>
  <w:num w:numId="8" w16cid:durableId="877668495">
    <w:abstractNumId w:val="0"/>
  </w:num>
  <w:num w:numId="9" w16cid:durableId="1470976689">
    <w:abstractNumId w:val="3"/>
  </w:num>
  <w:num w:numId="10" w16cid:durableId="839201339">
    <w:abstractNumId w:val="10"/>
  </w:num>
  <w:num w:numId="11" w16cid:durableId="1121798621">
    <w:abstractNumId w:val="19"/>
  </w:num>
  <w:num w:numId="12" w16cid:durableId="1633748837">
    <w:abstractNumId w:val="5"/>
  </w:num>
  <w:num w:numId="13" w16cid:durableId="46953402">
    <w:abstractNumId w:val="13"/>
  </w:num>
  <w:num w:numId="14" w16cid:durableId="1996299437">
    <w:abstractNumId w:val="15"/>
  </w:num>
  <w:num w:numId="15" w16cid:durableId="734086126">
    <w:abstractNumId w:val="11"/>
  </w:num>
  <w:num w:numId="16" w16cid:durableId="1906456399">
    <w:abstractNumId w:val="14"/>
  </w:num>
  <w:num w:numId="17" w16cid:durableId="154497657">
    <w:abstractNumId w:val="7"/>
  </w:num>
  <w:num w:numId="18" w16cid:durableId="884563007">
    <w:abstractNumId w:val="4"/>
  </w:num>
  <w:num w:numId="19" w16cid:durableId="620957515">
    <w:abstractNumId w:val="8"/>
  </w:num>
  <w:num w:numId="20" w16cid:durableId="4776958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10372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OW9ON25Xa0NBeUVaaWIxUm9tU0pUam1QcENZPQ==" w:salt="WlVkSGErRDhGL09BS1AzSTdzc1VuUT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ABA"/>
    <w:rsid w:val="000016D6"/>
    <w:rsid w:val="00001BDF"/>
    <w:rsid w:val="00002823"/>
    <w:rsid w:val="00003415"/>
    <w:rsid w:val="00003893"/>
    <w:rsid w:val="00003EDC"/>
    <w:rsid w:val="000044BD"/>
    <w:rsid w:val="00006392"/>
    <w:rsid w:val="0000744F"/>
    <w:rsid w:val="00010667"/>
    <w:rsid w:val="0001143B"/>
    <w:rsid w:val="00011F2F"/>
    <w:rsid w:val="00012EF3"/>
    <w:rsid w:val="00013E21"/>
    <w:rsid w:val="00013FB0"/>
    <w:rsid w:val="00015577"/>
    <w:rsid w:val="00016569"/>
    <w:rsid w:val="00016880"/>
    <w:rsid w:val="00020403"/>
    <w:rsid w:val="00020CBB"/>
    <w:rsid w:val="00020CE7"/>
    <w:rsid w:val="0002124B"/>
    <w:rsid w:val="000212D8"/>
    <w:rsid w:val="00021508"/>
    <w:rsid w:val="000215D9"/>
    <w:rsid w:val="00022FED"/>
    <w:rsid w:val="0002311D"/>
    <w:rsid w:val="000233AF"/>
    <w:rsid w:val="0002364C"/>
    <w:rsid w:val="00023727"/>
    <w:rsid w:val="00025558"/>
    <w:rsid w:val="000267EF"/>
    <w:rsid w:val="00027431"/>
    <w:rsid w:val="000275D2"/>
    <w:rsid w:val="0003217D"/>
    <w:rsid w:val="000335CB"/>
    <w:rsid w:val="00034DCD"/>
    <w:rsid w:val="00034DDA"/>
    <w:rsid w:val="0003546C"/>
    <w:rsid w:val="000362B8"/>
    <w:rsid w:val="0003751C"/>
    <w:rsid w:val="000378C3"/>
    <w:rsid w:val="00040BE1"/>
    <w:rsid w:val="000415D1"/>
    <w:rsid w:val="00041982"/>
    <w:rsid w:val="00041EFA"/>
    <w:rsid w:val="00043C7A"/>
    <w:rsid w:val="0004566A"/>
    <w:rsid w:val="00045875"/>
    <w:rsid w:val="000461CF"/>
    <w:rsid w:val="00046AC7"/>
    <w:rsid w:val="000473A1"/>
    <w:rsid w:val="00051138"/>
    <w:rsid w:val="0005160A"/>
    <w:rsid w:val="0005270A"/>
    <w:rsid w:val="00052E74"/>
    <w:rsid w:val="00053822"/>
    <w:rsid w:val="000562B2"/>
    <w:rsid w:val="000577BF"/>
    <w:rsid w:val="0006026F"/>
    <w:rsid w:val="000604FC"/>
    <w:rsid w:val="00060556"/>
    <w:rsid w:val="0006061B"/>
    <w:rsid w:val="00061C6F"/>
    <w:rsid w:val="00061E13"/>
    <w:rsid w:val="00061EA3"/>
    <w:rsid w:val="00063A9C"/>
    <w:rsid w:val="00064CAB"/>
    <w:rsid w:val="00066BC3"/>
    <w:rsid w:val="000676CD"/>
    <w:rsid w:val="00070823"/>
    <w:rsid w:val="00070B6A"/>
    <w:rsid w:val="000716B6"/>
    <w:rsid w:val="00071FCE"/>
    <w:rsid w:val="00074500"/>
    <w:rsid w:val="00074D70"/>
    <w:rsid w:val="00074DB9"/>
    <w:rsid w:val="00075D5E"/>
    <w:rsid w:val="00075DF1"/>
    <w:rsid w:val="000760CB"/>
    <w:rsid w:val="00076693"/>
    <w:rsid w:val="0007693C"/>
    <w:rsid w:val="00076EAC"/>
    <w:rsid w:val="00076EDC"/>
    <w:rsid w:val="00076F4D"/>
    <w:rsid w:val="00077A9E"/>
    <w:rsid w:val="00080A97"/>
    <w:rsid w:val="00080E7D"/>
    <w:rsid w:val="000816BB"/>
    <w:rsid w:val="00081E1C"/>
    <w:rsid w:val="0008229B"/>
    <w:rsid w:val="00083ED2"/>
    <w:rsid w:val="00084223"/>
    <w:rsid w:val="00085994"/>
    <w:rsid w:val="00087843"/>
    <w:rsid w:val="00087ECD"/>
    <w:rsid w:val="0009079B"/>
    <w:rsid w:val="00090CA0"/>
    <w:rsid w:val="0009189C"/>
    <w:rsid w:val="00091C8B"/>
    <w:rsid w:val="00092623"/>
    <w:rsid w:val="00092FEC"/>
    <w:rsid w:val="0009606B"/>
    <w:rsid w:val="00097077"/>
    <w:rsid w:val="00097E0C"/>
    <w:rsid w:val="000A185F"/>
    <w:rsid w:val="000A4776"/>
    <w:rsid w:val="000A47A9"/>
    <w:rsid w:val="000A4AA5"/>
    <w:rsid w:val="000A590F"/>
    <w:rsid w:val="000A5B84"/>
    <w:rsid w:val="000A7404"/>
    <w:rsid w:val="000A7F69"/>
    <w:rsid w:val="000B1388"/>
    <w:rsid w:val="000B3015"/>
    <w:rsid w:val="000B4911"/>
    <w:rsid w:val="000C0648"/>
    <w:rsid w:val="000C25FC"/>
    <w:rsid w:val="000C2D76"/>
    <w:rsid w:val="000C3643"/>
    <w:rsid w:val="000C50BB"/>
    <w:rsid w:val="000C5BE6"/>
    <w:rsid w:val="000C712E"/>
    <w:rsid w:val="000D07D8"/>
    <w:rsid w:val="000D0D70"/>
    <w:rsid w:val="000D0FF5"/>
    <w:rsid w:val="000D1705"/>
    <w:rsid w:val="000D24DC"/>
    <w:rsid w:val="000D2741"/>
    <w:rsid w:val="000D5C1A"/>
    <w:rsid w:val="000D6830"/>
    <w:rsid w:val="000D6CDC"/>
    <w:rsid w:val="000D7098"/>
    <w:rsid w:val="000D7232"/>
    <w:rsid w:val="000D7868"/>
    <w:rsid w:val="000E09D3"/>
    <w:rsid w:val="000E2E22"/>
    <w:rsid w:val="000E327C"/>
    <w:rsid w:val="000E3C33"/>
    <w:rsid w:val="000E4B40"/>
    <w:rsid w:val="000E5CEC"/>
    <w:rsid w:val="000F087B"/>
    <w:rsid w:val="000F0A6F"/>
    <w:rsid w:val="000F2D9B"/>
    <w:rsid w:val="000F3941"/>
    <w:rsid w:val="000F3B03"/>
    <w:rsid w:val="000F468D"/>
    <w:rsid w:val="000F525D"/>
    <w:rsid w:val="000F607A"/>
    <w:rsid w:val="000F61BC"/>
    <w:rsid w:val="000F6CC7"/>
    <w:rsid w:val="000F765A"/>
    <w:rsid w:val="000F7E9D"/>
    <w:rsid w:val="000F7FE4"/>
    <w:rsid w:val="001004A3"/>
    <w:rsid w:val="00100DDB"/>
    <w:rsid w:val="00101DA3"/>
    <w:rsid w:val="0010210A"/>
    <w:rsid w:val="00102C71"/>
    <w:rsid w:val="00102E5E"/>
    <w:rsid w:val="00103718"/>
    <w:rsid w:val="001043B9"/>
    <w:rsid w:val="001046A7"/>
    <w:rsid w:val="00104734"/>
    <w:rsid w:val="00104E57"/>
    <w:rsid w:val="00104E94"/>
    <w:rsid w:val="00105291"/>
    <w:rsid w:val="00105C4E"/>
    <w:rsid w:val="001070AC"/>
    <w:rsid w:val="0010735E"/>
    <w:rsid w:val="0010764E"/>
    <w:rsid w:val="00107C1F"/>
    <w:rsid w:val="00107CBC"/>
    <w:rsid w:val="00110EE2"/>
    <w:rsid w:val="00112A35"/>
    <w:rsid w:val="00112F48"/>
    <w:rsid w:val="00113DE1"/>
    <w:rsid w:val="0011453C"/>
    <w:rsid w:val="00115727"/>
    <w:rsid w:val="00115F50"/>
    <w:rsid w:val="0011682C"/>
    <w:rsid w:val="00116BCF"/>
    <w:rsid w:val="00123304"/>
    <w:rsid w:val="00123B6E"/>
    <w:rsid w:val="001254E6"/>
    <w:rsid w:val="00125868"/>
    <w:rsid w:val="00125DB7"/>
    <w:rsid w:val="001264FC"/>
    <w:rsid w:val="00127221"/>
    <w:rsid w:val="001278F2"/>
    <w:rsid w:val="0013040D"/>
    <w:rsid w:val="001317CF"/>
    <w:rsid w:val="00131A26"/>
    <w:rsid w:val="0013370E"/>
    <w:rsid w:val="00133EDF"/>
    <w:rsid w:val="00134FD7"/>
    <w:rsid w:val="00135615"/>
    <w:rsid w:val="00135667"/>
    <w:rsid w:val="00135976"/>
    <w:rsid w:val="0013643A"/>
    <w:rsid w:val="001372A5"/>
    <w:rsid w:val="00137383"/>
    <w:rsid w:val="00140627"/>
    <w:rsid w:val="0014104D"/>
    <w:rsid w:val="00141B65"/>
    <w:rsid w:val="001423FF"/>
    <w:rsid w:val="00143A63"/>
    <w:rsid w:val="0014537A"/>
    <w:rsid w:val="00145675"/>
    <w:rsid w:val="0014703A"/>
    <w:rsid w:val="00147E7B"/>
    <w:rsid w:val="001500C3"/>
    <w:rsid w:val="001502A5"/>
    <w:rsid w:val="00150457"/>
    <w:rsid w:val="00150A92"/>
    <w:rsid w:val="00150B5C"/>
    <w:rsid w:val="001517BC"/>
    <w:rsid w:val="00153AD9"/>
    <w:rsid w:val="00154DF5"/>
    <w:rsid w:val="0015528F"/>
    <w:rsid w:val="00155499"/>
    <w:rsid w:val="001554EA"/>
    <w:rsid w:val="00155CE1"/>
    <w:rsid w:val="001604BC"/>
    <w:rsid w:val="00162148"/>
    <w:rsid w:val="0016277B"/>
    <w:rsid w:val="001635D2"/>
    <w:rsid w:val="00164D13"/>
    <w:rsid w:val="00164F57"/>
    <w:rsid w:val="00165707"/>
    <w:rsid w:val="00165CAC"/>
    <w:rsid w:val="00166C63"/>
    <w:rsid w:val="001670F8"/>
    <w:rsid w:val="0016795B"/>
    <w:rsid w:val="00172BDA"/>
    <w:rsid w:val="001731A2"/>
    <w:rsid w:val="00173A3B"/>
    <w:rsid w:val="00173A4F"/>
    <w:rsid w:val="00173FBA"/>
    <w:rsid w:val="00175F89"/>
    <w:rsid w:val="00176907"/>
    <w:rsid w:val="001772C0"/>
    <w:rsid w:val="001775C0"/>
    <w:rsid w:val="00177E71"/>
    <w:rsid w:val="00181287"/>
    <w:rsid w:val="001813EB"/>
    <w:rsid w:val="00184606"/>
    <w:rsid w:val="0018490C"/>
    <w:rsid w:val="00184ABA"/>
    <w:rsid w:val="00185013"/>
    <w:rsid w:val="00185A23"/>
    <w:rsid w:val="001861B5"/>
    <w:rsid w:val="001861CD"/>
    <w:rsid w:val="001862B4"/>
    <w:rsid w:val="00187865"/>
    <w:rsid w:val="00187925"/>
    <w:rsid w:val="00187EDA"/>
    <w:rsid w:val="001909DD"/>
    <w:rsid w:val="00190F8B"/>
    <w:rsid w:val="001911B1"/>
    <w:rsid w:val="0019343C"/>
    <w:rsid w:val="0019403F"/>
    <w:rsid w:val="001941C4"/>
    <w:rsid w:val="001968E3"/>
    <w:rsid w:val="001A1228"/>
    <w:rsid w:val="001A21F1"/>
    <w:rsid w:val="001A2F22"/>
    <w:rsid w:val="001A3603"/>
    <w:rsid w:val="001A4DDF"/>
    <w:rsid w:val="001A5F04"/>
    <w:rsid w:val="001A6A0D"/>
    <w:rsid w:val="001A7108"/>
    <w:rsid w:val="001A717E"/>
    <w:rsid w:val="001A7D92"/>
    <w:rsid w:val="001B0E55"/>
    <w:rsid w:val="001B231E"/>
    <w:rsid w:val="001B4248"/>
    <w:rsid w:val="001B4251"/>
    <w:rsid w:val="001B4CF4"/>
    <w:rsid w:val="001B51A5"/>
    <w:rsid w:val="001B52EB"/>
    <w:rsid w:val="001B5544"/>
    <w:rsid w:val="001B78F0"/>
    <w:rsid w:val="001C0CAE"/>
    <w:rsid w:val="001C10B8"/>
    <w:rsid w:val="001C1B83"/>
    <w:rsid w:val="001C2AE9"/>
    <w:rsid w:val="001C3252"/>
    <w:rsid w:val="001C35A1"/>
    <w:rsid w:val="001C3BA9"/>
    <w:rsid w:val="001C4380"/>
    <w:rsid w:val="001C488C"/>
    <w:rsid w:val="001C4D39"/>
    <w:rsid w:val="001C7472"/>
    <w:rsid w:val="001C77AE"/>
    <w:rsid w:val="001D0E21"/>
    <w:rsid w:val="001D0ECE"/>
    <w:rsid w:val="001D173D"/>
    <w:rsid w:val="001D17AE"/>
    <w:rsid w:val="001D1E39"/>
    <w:rsid w:val="001D3127"/>
    <w:rsid w:val="001D3720"/>
    <w:rsid w:val="001D3A69"/>
    <w:rsid w:val="001D4F7B"/>
    <w:rsid w:val="001D5C05"/>
    <w:rsid w:val="001D6746"/>
    <w:rsid w:val="001E01A9"/>
    <w:rsid w:val="001E145A"/>
    <w:rsid w:val="001E2B6F"/>
    <w:rsid w:val="001E2FFB"/>
    <w:rsid w:val="001E3609"/>
    <w:rsid w:val="001E3F82"/>
    <w:rsid w:val="001E6267"/>
    <w:rsid w:val="001F0512"/>
    <w:rsid w:val="001F05A2"/>
    <w:rsid w:val="001F097F"/>
    <w:rsid w:val="001F0BAF"/>
    <w:rsid w:val="001F11EF"/>
    <w:rsid w:val="001F2CE2"/>
    <w:rsid w:val="001F33E2"/>
    <w:rsid w:val="001F3495"/>
    <w:rsid w:val="001F3705"/>
    <w:rsid w:val="001F3708"/>
    <w:rsid w:val="001F39D6"/>
    <w:rsid w:val="001F3DFC"/>
    <w:rsid w:val="001F3E26"/>
    <w:rsid w:val="001F4200"/>
    <w:rsid w:val="001F426F"/>
    <w:rsid w:val="001F4476"/>
    <w:rsid w:val="001F59B3"/>
    <w:rsid w:val="001F6717"/>
    <w:rsid w:val="001F6B62"/>
    <w:rsid w:val="001F776C"/>
    <w:rsid w:val="00200065"/>
    <w:rsid w:val="002016C9"/>
    <w:rsid w:val="00203719"/>
    <w:rsid w:val="00204891"/>
    <w:rsid w:val="00204E65"/>
    <w:rsid w:val="00204EC0"/>
    <w:rsid w:val="00205E68"/>
    <w:rsid w:val="00206DF2"/>
    <w:rsid w:val="00207A4C"/>
    <w:rsid w:val="00207EAB"/>
    <w:rsid w:val="00207EC2"/>
    <w:rsid w:val="0021009B"/>
    <w:rsid w:val="00210D1C"/>
    <w:rsid w:val="0021134A"/>
    <w:rsid w:val="002118BD"/>
    <w:rsid w:val="00211E0E"/>
    <w:rsid w:val="0021201C"/>
    <w:rsid w:val="00213EEF"/>
    <w:rsid w:val="00214165"/>
    <w:rsid w:val="002153FC"/>
    <w:rsid w:val="00216187"/>
    <w:rsid w:val="002168D2"/>
    <w:rsid w:val="002172CB"/>
    <w:rsid w:val="00217DAC"/>
    <w:rsid w:val="00220B9C"/>
    <w:rsid w:val="00220FE8"/>
    <w:rsid w:val="00221269"/>
    <w:rsid w:val="0022177E"/>
    <w:rsid w:val="00221DE9"/>
    <w:rsid w:val="00222BCA"/>
    <w:rsid w:val="00222DD2"/>
    <w:rsid w:val="002230B5"/>
    <w:rsid w:val="002236D6"/>
    <w:rsid w:val="00225DB3"/>
    <w:rsid w:val="00226C14"/>
    <w:rsid w:val="00226FFA"/>
    <w:rsid w:val="00227529"/>
    <w:rsid w:val="002279BA"/>
    <w:rsid w:val="002305B2"/>
    <w:rsid w:val="0023193E"/>
    <w:rsid w:val="0023194D"/>
    <w:rsid w:val="00232149"/>
    <w:rsid w:val="00233554"/>
    <w:rsid w:val="0023454B"/>
    <w:rsid w:val="00234D19"/>
    <w:rsid w:val="00234E88"/>
    <w:rsid w:val="002354B5"/>
    <w:rsid w:val="00240091"/>
    <w:rsid w:val="00241424"/>
    <w:rsid w:val="002415FC"/>
    <w:rsid w:val="002439AD"/>
    <w:rsid w:val="0025046F"/>
    <w:rsid w:val="002509AB"/>
    <w:rsid w:val="00250DEF"/>
    <w:rsid w:val="00251CBB"/>
    <w:rsid w:val="00252C8E"/>
    <w:rsid w:val="00253CD0"/>
    <w:rsid w:val="0025428C"/>
    <w:rsid w:val="00254A3C"/>
    <w:rsid w:val="002563A1"/>
    <w:rsid w:val="00261944"/>
    <w:rsid w:val="00262479"/>
    <w:rsid w:val="002635ED"/>
    <w:rsid w:val="0026551A"/>
    <w:rsid w:val="002663BC"/>
    <w:rsid w:val="00266A63"/>
    <w:rsid w:val="00266DF8"/>
    <w:rsid w:val="002723D2"/>
    <w:rsid w:val="0027304E"/>
    <w:rsid w:val="0027334D"/>
    <w:rsid w:val="00273952"/>
    <w:rsid w:val="00275222"/>
    <w:rsid w:val="00276562"/>
    <w:rsid w:val="002767D8"/>
    <w:rsid w:val="00280ECA"/>
    <w:rsid w:val="00281B1C"/>
    <w:rsid w:val="002821A0"/>
    <w:rsid w:val="002827FF"/>
    <w:rsid w:val="00284C19"/>
    <w:rsid w:val="00286516"/>
    <w:rsid w:val="00290112"/>
    <w:rsid w:val="0029133F"/>
    <w:rsid w:val="0029211D"/>
    <w:rsid w:val="0029221E"/>
    <w:rsid w:val="00292F90"/>
    <w:rsid w:val="002939C5"/>
    <w:rsid w:val="00293D86"/>
    <w:rsid w:val="002945E7"/>
    <w:rsid w:val="002958A3"/>
    <w:rsid w:val="0029615E"/>
    <w:rsid w:val="002971C9"/>
    <w:rsid w:val="002A1D32"/>
    <w:rsid w:val="002A3650"/>
    <w:rsid w:val="002A36DD"/>
    <w:rsid w:val="002A393F"/>
    <w:rsid w:val="002A3D21"/>
    <w:rsid w:val="002A4046"/>
    <w:rsid w:val="002A532D"/>
    <w:rsid w:val="002A5AB8"/>
    <w:rsid w:val="002A7068"/>
    <w:rsid w:val="002A7623"/>
    <w:rsid w:val="002A7CAF"/>
    <w:rsid w:val="002B0767"/>
    <w:rsid w:val="002B19B9"/>
    <w:rsid w:val="002B1EFB"/>
    <w:rsid w:val="002B44BC"/>
    <w:rsid w:val="002B4519"/>
    <w:rsid w:val="002B6EAC"/>
    <w:rsid w:val="002B7958"/>
    <w:rsid w:val="002B7F4E"/>
    <w:rsid w:val="002C0158"/>
    <w:rsid w:val="002C03FD"/>
    <w:rsid w:val="002C12E2"/>
    <w:rsid w:val="002C1AFB"/>
    <w:rsid w:val="002C3BA5"/>
    <w:rsid w:val="002C3E36"/>
    <w:rsid w:val="002C40B1"/>
    <w:rsid w:val="002C4218"/>
    <w:rsid w:val="002C42E9"/>
    <w:rsid w:val="002C441A"/>
    <w:rsid w:val="002C5240"/>
    <w:rsid w:val="002C5327"/>
    <w:rsid w:val="002C707B"/>
    <w:rsid w:val="002C7126"/>
    <w:rsid w:val="002C7D50"/>
    <w:rsid w:val="002D0627"/>
    <w:rsid w:val="002D06A6"/>
    <w:rsid w:val="002D163E"/>
    <w:rsid w:val="002D2A04"/>
    <w:rsid w:val="002D31B1"/>
    <w:rsid w:val="002D364F"/>
    <w:rsid w:val="002D3697"/>
    <w:rsid w:val="002D3ADD"/>
    <w:rsid w:val="002D49AC"/>
    <w:rsid w:val="002D55FD"/>
    <w:rsid w:val="002D6671"/>
    <w:rsid w:val="002D6ACE"/>
    <w:rsid w:val="002D6B09"/>
    <w:rsid w:val="002E185F"/>
    <w:rsid w:val="002E251F"/>
    <w:rsid w:val="002E2E43"/>
    <w:rsid w:val="002E3CFC"/>
    <w:rsid w:val="002E4536"/>
    <w:rsid w:val="002E54C8"/>
    <w:rsid w:val="002E55B6"/>
    <w:rsid w:val="002E561A"/>
    <w:rsid w:val="002E567C"/>
    <w:rsid w:val="002F0183"/>
    <w:rsid w:val="002F02CF"/>
    <w:rsid w:val="002F3541"/>
    <w:rsid w:val="002F3D8C"/>
    <w:rsid w:val="002F409C"/>
    <w:rsid w:val="002F4185"/>
    <w:rsid w:val="002F513C"/>
    <w:rsid w:val="002F5E74"/>
    <w:rsid w:val="002F7BC1"/>
    <w:rsid w:val="00301D27"/>
    <w:rsid w:val="00301E04"/>
    <w:rsid w:val="00302D05"/>
    <w:rsid w:val="003030BC"/>
    <w:rsid w:val="00303E76"/>
    <w:rsid w:val="00305907"/>
    <w:rsid w:val="00305DA0"/>
    <w:rsid w:val="00306672"/>
    <w:rsid w:val="0031079F"/>
    <w:rsid w:val="00310C13"/>
    <w:rsid w:val="003121AF"/>
    <w:rsid w:val="00313389"/>
    <w:rsid w:val="00313E2D"/>
    <w:rsid w:val="00314220"/>
    <w:rsid w:val="003155E0"/>
    <w:rsid w:val="0031691F"/>
    <w:rsid w:val="0032147C"/>
    <w:rsid w:val="003227D8"/>
    <w:rsid w:val="003260E3"/>
    <w:rsid w:val="00326253"/>
    <w:rsid w:val="00326E63"/>
    <w:rsid w:val="00326EC4"/>
    <w:rsid w:val="00327643"/>
    <w:rsid w:val="0033129D"/>
    <w:rsid w:val="003314C0"/>
    <w:rsid w:val="00332D75"/>
    <w:rsid w:val="00333614"/>
    <w:rsid w:val="00335ED9"/>
    <w:rsid w:val="0034046C"/>
    <w:rsid w:val="00340490"/>
    <w:rsid w:val="00340B55"/>
    <w:rsid w:val="00341093"/>
    <w:rsid w:val="003415E9"/>
    <w:rsid w:val="00342066"/>
    <w:rsid w:val="003422A7"/>
    <w:rsid w:val="00343090"/>
    <w:rsid w:val="003434EB"/>
    <w:rsid w:val="003435AB"/>
    <w:rsid w:val="003456B4"/>
    <w:rsid w:val="00346AFD"/>
    <w:rsid w:val="00347A8C"/>
    <w:rsid w:val="00347AD8"/>
    <w:rsid w:val="00347EF2"/>
    <w:rsid w:val="00347F97"/>
    <w:rsid w:val="00350935"/>
    <w:rsid w:val="0035154F"/>
    <w:rsid w:val="00353233"/>
    <w:rsid w:val="003532EC"/>
    <w:rsid w:val="00353796"/>
    <w:rsid w:val="00353A02"/>
    <w:rsid w:val="003541C1"/>
    <w:rsid w:val="00355B33"/>
    <w:rsid w:val="00355C55"/>
    <w:rsid w:val="003621B2"/>
    <w:rsid w:val="00363CBB"/>
    <w:rsid w:val="00363FB7"/>
    <w:rsid w:val="003641B8"/>
    <w:rsid w:val="00364551"/>
    <w:rsid w:val="00365FFF"/>
    <w:rsid w:val="00366260"/>
    <w:rsid w:val="00367B14"/>
    <w:rsid w:val="00370EE1"/>
    <w:rsid w:val="003711C2"/>
    <w:rsid w:val="003713BB"/>
    <w:rsid w:val="00372389"/>
    <w:rsid w:val="003726B9"/>
    <w:rsid w:val="003726D5"/>
    <w:rsid w:val="00372A15"/>
    <w:rsid w:val="00372F7D"/>
    <w:rsid w:val="003734C7"/>
    <w:rsid w:val="0037372E"/>
    <w:rsid w:val="00373F36"/>
    <w:rsid w:val="00374C89"/>
    <w:rsid w:val="0037646E"/>
    <w:rsid w:val="00377C3B"/>
    <w:rsid w:val="003801A5"/>
    <w:rsid w:val="003805A3"/>
    <w:rsid w:val="00381C2B"/>
    <w:rsid w:val="00381E9C"/>
    <w:rsid w:val="00381F10"/>
    <w:rsid w:val="003834F1"/>
    <w:rsid w:val="00383B13"/>
    <w:rsid w:val="003844D5"/>
    <w:rsid w:val="0038546D"/>
    <w:rsid w:val="003878FC"/>
    <w:rsid w:val="00387BF6"/>
    <w:rsid w:val="00390DFB"/>
    <w:rsid w:val="00391F82"/>
    <w:rsid w:val="00393E8E"/>
    <w:rsid w:val="0039403B"/>
    <w:rsid w:val="00394BC7"/>
    <w:rsid w:val="00396263"/>
    <w:rsid w:val="0039627A"/>
    <w:rsid w:val="003971DD"/>
    <w:rsid w:val="00397F1B"/>
    <w:rsid w:val="003A068F"/>
    <w:rsid w:val="003A3692"/>
    <w:rsid w:val="003A3731"/>
    <w:rsid w:val="003A3CB6"/>
    <w:rsid w:val="003A47FA"/>
    <w:rsid w:val="003A568A"/>
    <w:rsid w:val="003A695E"/>
    <w:rsid w:val="003B1757"/>
    <w:rsid w:val="003B185C"/>
    <w:rsid w:val="003B1D8D"/>
    <w:rsid w:val="003B3F78"/>
    <w:rsid w:val="003B44C1"/>
    <w:rsid w:val="003B6929"/>
    <w:rsid w:val="003B6F25"/>
    <w:rsid w:val="003C057D"/>
    <w:rsid w:val="003C0C36"/>
    <w:rsid w:val="003C0E49"/>
    <w:rsid w:val="003C0FFF"/>
    <w:rsid w:val="003C1C44"/>
    <w:rsid w:val="003C27C2"/>
    <w:rsid w:val="003C3363"/>
    <w:rsid w:val="003C4030"/>
    <w:rsid w:val="003C457E"/>
    <w:rsid w:val="003C551D"/>
    <w:rsid w:val="003C64C4"/>
    <w:rsid w:val="003C6D70"/>
    <w:rsid w:val="003C721D"/>
    <w:rsid w:val="003D0226"/>
    <w:rsid w:val="003D0DED"/>
    <w:rsid w:val="003D1442"/>
    <w:rsid w:val="003D15D4"/>
    <w:rsid w:val="003D2CC0"/>
    <w:rsid w:val="003D34DA"/>
    <w:rsid w:val="003D387E"/>
    <w:rsid w:val="003D46AF"/>
    <w:rsid w:val="003D4EDF"/>
    <w:rsid w:val="003D50C9"/>
    <w:rsid w:val="003D521F"/>
    <w:rsid w:val="003D56BF"/>
    <w:rsid w:val="003D6049"/>
    <w:rsid w:val="003D66DD"/>
    <w:rsid w:val="003D6FB3"/>
    <w:rsid w:val="003E24E2"/>
    <w:rsid w:val="003E302B"/>
    <w:rsid w:val="003E3144"/>
    <w:rsid w:val="003E33A7"/>
    <w:rsid w:val="003E3B82"/>
    <w:rsid w:val="003E3D74"/>
    <w:rsid w:val="003E4155"/>
    <w:rsid w:val="003E439B"/>
    <w:rsid w:val="003E4723"/>
    <w:rsid w:val="003E498E"/>
    <w:rsid w:val="003E5CE6"/>
    <w:rsid w:val="003E68DE"/>
    <w:rsid w:val="003E7C45"/>
    <w:rsid w:val="003F04F2"/>
    <w:rsid w:val="003F1399"/>
    <w:rsid w:val="003F189E"/>
    <w:rsid w:val="003F2920"/>
    <w:rsid w:val="003F56F9"/>
    <w:rsid w:val="003F5884"/>
    <w:rsid w:val="003F5EA1"/>
    <w:rsid w:val="003F6E46"/>
    <w:rsid w:val="003F7CF8"/>
    <w:rsid w:val="00402363"/>
    <w:rsid w:val="00402A9E"/>
    <w:rsid w:val="00403825"/>
    <w:rsid w:val="004063F6"/>
    <w:rsid w:val="00406E13"/>
    <w:rsid w:val="00407339"/>
    <w:rsid w:val="0041033C"/>
    <w:rsid w:val="004105A8"/>
    <w:rsid w:val="00411234"/>
    <w:rsid w:val="00411741"/>
    <w:rsid w:val="00411C0E"/>
    <w:rsid w:val="00411DE6"/>
    <w:rsid w:val="00411E29"/>
    <w:rsid w:val="00412114"/>
    <w:rsid w:val="004127A4"/>
    <w:rsid w:val="00413C7F"/>
    <w:rsid w:val="00413E50"/>
    <w:rsid w:val="004154A7"/>
    <w:rsid w:val="00415E02"/>
    <w:rsid w:val="00416E8B"/>
    <w:rsid w:val="0042033C"/>
    <w:rsid w:val="00420827"/>
    <w:rsid w:val="00420ED8"/>
    <w:rsid w:val="00421A27"/>
    <w:rsid w:val="00422A9A"/>
    <w:rsid w:val="004237B0"/>
    <w:rsid w:val="004246E1"/>
    <w:rsid w:val="00425C58"/>
    <w:rsid w:val="00425D54"/>
    <w:rsid w:val="004265EC"/>
    <w:rsid w:val="00426C27"/>
    <w:rsid w:val="00426C5B"/>
    <w:rsid w:val="004271E1"/>
    <w:rsid w:val="004272CA"/>
    <w:rsid w:val="00427DF6"/>
    <w:rsid w:val="00431AD8"/>
    <w:rsid w:val="004322AF"/>
    <w:rsid w:val="00432592"/>
    <w:rsid w:val="00432798"/>
    <w:rsid w:val="00432C25"/>
    <w:rsid w:val="00432EED"/>
    <w:rsid w:val="0043365F"/>
    <w:rsid w:val="0043389D"/>
    <w:rsid w:val="00433E29"/>
    <w:rsid w:val="00433FA5"/>
    <w:rsid w:val="00434036"/>
    <w:rsid w:val="0043575C"/>
    <w:rsid w:val="00435B56"/>
    <w:rsid w:val="00436633"/>
    <w:rsid w:val="004431BB"/>
    <w:rsid w:val="00443272"/>
    <w:rsid w:val="00443279"/>
    <w:rsid w:val="00443D54"/>
    <w:rsid w:val="00447A1E"/>
    <w:rsid w:val="00447C36"/>
    <w:rsid w:val="004519A4"/>
    <w:rsid w:val="0045229D"/>
    <w:rsid w:val="00452555"/>
    <w:rsid w:val="00452958"/>
    <w:rsid w:val="0045334F"/>
    <w:rsid w:val="00455D67"/>
    <w:rsid w:val="00457A3D"/>
    <w:rsid w:val="00460D4B"/>
    <w:rsid w:val="004610BA"/>
    <w:rsid w:val="00461592"/>
    <w:rsid w:val="00461D69"/>
    <w:rsid w:val="00461DDB"/>
    <w:rsid w:val="00463211"/>
    <w:rsid w:val="00463ADC"/>
    <w:rsid w:val="0046476E"/>
    <w:rsid w:val="00464D0B"/>
    <w:rsid w:val="004650DB"/>
    <w:rsid w:val="0046536A"/>
    <w:rsid w:val="0046587D"/>
    <w:rsid w:val="00467275"/>
    <w:rsid w:val="00467BBE"/>
    <w:rsid w:val="00467C2C"/>
    <w:rsid w:val="004704F3"/>
    <w:rsid w:val="00471280"/>
    <w:rsid w:val="00472B15"/>
    <w:rsid w:val="00474552"/>
    <w:rsid w:val="00476963"/>
    <w:rsid w:val="00480378"/>
    <w:rsid w:val="004814F5"/>
    <w:rsid w:val="00481B34"/>
    <w:rsid w:val="00482B58"/>
    <w:rsid w:val="004842B8"/>
    <w:rsid w:val="004854B9"/>
    <w:rsid w:val="0048552B"/>
    <w:rsid w:val="0048621A"/>
    <w:rsid w:val="00486683"/>
    <w:rsid w:val="00487EC7"/>
    <w:rsid w:val="00490CCE"/>
    <w:rsid w:val="004924F2"/>
    <w:rsid w:val="0049363B"/>
    <w:rsid w:val="0049434B"/>
    <w:rsid w:val="00494899"/>
    <w:rsid w:val="004964A0"/>
    <w:rsid w:val="004A0467"/>
    <w:rsid w:val="004A0B21"/>
    <w:rsid w:val="004A3009"/>
    <w:rsid w:val="004A30B9"/>
    <w:rsid w:val="004A34C0"/>
    <w:rsid w:val="004A41B5"/>
    <w:rsid w:val="004A438C"/>
    <w:rsid w:val="004A4685"/>
    <w:rsid w:val="004A4A7A"/>
    <w:rsid w:val="004A5042"/>
    <w:rsid w:val="004A61F6"/>
    <w:rsid w:val="004A7348"/>
    <w:rsid w:val="004A75FF"/>
    <w:rsid w:val="004B081A"/>
    <w:rsid w:val="004B14A2"/>
    <w:rsid w:val="004B2157"/>
    <w:rsid w:val="004B315F"/>
    <w:rsid w:val="004B3281"/>
    <w:rsid w:val="004B343A"/>
    <w:rsid w:val="004B39C7"/>
    <w:rsid w:val="004B4C85"/>
    <w:rsid w:val="004B55A0"/>
    <w:rsid w:val="004B62E9"/>
    <w:rsid w:val="004B74BB"/>
    <w:rsid w:val="004B7AE4"/>
    <w:rsid w:val="004C0904"/>
    <w:rsid w:val="004C139D"/>
    <w:rsid w:val="004C19CE"/>
    <w:rsid w:val="004C1DCA"/>
    <w:rsid w:val="004C28FF"/>
    <w:rsid w:val="004C3E0E"/>
    <w:rsid w:val="004C4CC0"/>
    <w:rsid w:val="004C5419"/>
    <w:rsid w:val="004C5DDC"/>
    <w:rsid w:val="004C6095"/>
    <w:rsid w:val="004C6739"/>
    <w:rsid w:val="004C6B93"/>
    <w:rsid w:val="004C7428"/>
    <w:rsid w:val="004C74A7"/>
    <w:rsid w:val="004C7A4A"/>
    <w:rsid w:val="004C7CC5"/>
    <w:rsid w:val="004D07FA"/>
    <w:rsid w:val="004D08EE"/>
    <w:rsid w:val="004D36C7"/>
    <w:rsid w:val="004D3789"/>
    <w:rsid w:val="004D3EA1"/>
    <w:rsid w:val="004D477C"/>
    <w:rsid w:val="004D4D70"/>
    <w:rsid w:val="004D517B"/>
    <w:rsid w:val="004D538B"/>
    <w:rsid w:val="004D5F2B"/>
    <w:rsid w:val="004D6BE9"/>
    <w:rsid w:val="004D6E39"/>
    <w:rsid w:val="004D7310"/>
    <w:rsid w:val="004D7346"/>
    <w:rsid w:val="004D7B52"/>
    <w:rsid w:val="004E14F3"/>
    <w:rsid w:val="004E2130"/>
    <w:rsid w:val="004E2CFA"/>
    <w:rsid w:val="004E3096"/>
    <w:rsid w:val="004E35AE"/>
    <w:rsid w:val="004E3D4B"/>
    <w:rsid w:val="004E3E09"/>
    <w:rsid w:val="004E3F4C"/>
    <w:rsid w:val="004E40B7"/>
    <w:rsid w:val="004E4113"/>
    <w:rsid w:val="004E654A"/>
    <w:rsid w:val="004E65AF"/>
    <w:rsid w:val="004E709C"/>
    <w:rsid w:val="004E73D5"/>
    <w:rsid w:val="004E775A"/>
    <w:rsid w:val="004F00AA"/>
    <w:rsid w:val="004F0771"/>
    <w:rsid w:val="004F1A49"/>
    <w:rsid w:val="004F29D2"/>
    <w:rsid w:val="004F3654"/>
    <w:rsid w:val="004F498A"/>
    <w:rsid w:val="004F5D70"/>
    <w:rsid w:val="004F6690"/>
    <w:rsid w:val="004F6AC6"/>
    <w:rsid w:val="004F7C9B"/>
    <w:rsid w:val="0050018B"/>
    <w:rsid w:val="00501089"/>
    <w:rsid w:val="005016C0"/>
    <w:rsid w:val="00502C05"/>
    <w:rsid w:val="00503603"/>
    <w:rsid w:val="00504096"/>
    <w:rsid w:val="0050418E"/>
    <w:rsid w:val="00504C60"/>
    <w:rsid w:val="005062EB"/>
    <w:rsid w:val="0050788D"/>
    <w:rsid w:val="005118BC"/>
    <w:rsid w:val="00511F26"/>
    <w:rsid w:val="00516A32"/>
    <w:rsid w:val="00517AA3"/>
    <w:rsid w:val="00520517"/>
    <w:rsid w:val="005206A2"/>
    <w:rsid w:val="00520787"/>
    <w:rsid w:val="0052152A"/>
    <w:rsid w:val="00521710"/>
    <w:rsid w:val="00521C0E"/>
    <w:rsid w:val="005225FC"/>
    <w:rsid w:val="005231FD"/>
    <w:rsid w:val="0052400A"/>
    <w:rsid w:val="005271F3"/>
    <w:rsid w:val="00530037"/>
    <w:rsid w:val="00530252"/>
    <w:rsid w:val="00530705"/>
    <w:rsid w:val="00530E33"/>
    <w:rsid w:val="005310C0"/>
    <w:rsid w:val="00531C32"/>
    <w:rsid w:val="00532A54"/>
    <w:rsid w:val="005340BD"/>
    <w:rsid w:val="0053503C"/>
    <w:rsid w:val="00536653"/>
    <w:rsid w:val="00536943"/>
    <w:rsid w:val="005369F7"/>
    <w:rsid w:val="00536C76"/>
    <w:rsid w:val="00540C68"/>
    <w:rsid w:val="00541F84"/>
    <w:rsid w:val="00542542"/>
    <w:rsid w:val="00542770"/>
    <w:rsid w:val="00542EA8"/>
    <w:rsid w:val="0054336B"/>
    <w:rsid w:val="005439F6"/>
    <w:rsid w:val="00543B07"/>
    <w:rsid w:val="00544FA8"/>
    <w:rsid w:val="00545255"/>
    <w:rsid w:val="00545B69"/>
    <w:rsid w:val="00550DD2"/>
    <w:rsid w:val="00550E43"/>
    <w:rsid w:val="00551336"/>
    <w:rsid w:val="005521F5"/>
    <w:rsid w:val="0055240C"/>
    <w:rsid w:val="00552EB4"/>
    <w:rsid w:val="00553013"/>
    <w:rsid w:val="00553A8E"/>
    <w:rsid w:val="005553EA"/>
    <w:rsid w:val="005560A9"/>
    <w:rsid w:val="0055649E"/>
    <w:rsid w:val="00556DA3"/>
    <w:rsid w:val="005600F1"/>
    <w:rsid w:val="005608E9"/>
    <w:rsid w:val="00560C03"/>
    <w:rsid w:val="005621CE"/>
    <w:rsid w:val="0056269F"/>
    <w:rsid w:val="00562804"/>
    <w:rsid w:val="00562CAF"/>
    <w:rsid w:val="005630A5"/>
    <w:rsid w:val="005645CE"/>
    <w:rsid w:val="00565F86"/>
    <w:rsid w:val="0056608A"/>
    <w:rsid w:val="00570A75"/>
    <w:rsid w:val="00571687"/>
    <w:rsid w:val="0057289F"/>
    <w:rsid w:val="0057401E"/>
    <w:rsid w:val="0057453C"/>
    <w:rsid w:val="00575BC5"/>
    <w:rsid w:val="005762F6"/>
    <w:rsid w:val="00577DE3"/>
    <w:rsid w:val="00580536"/>
    <w:rsid w:val="00580569"/>
    <w:rsid w:val="00580D2D"/>
    <w:rsid w:val="0058225F"/>
    <w:rsid w:val="00582634"/>
    <w:rsid w:val="00584834"/>
    <w:rsid w:val="00585C71"/>
    <w:rsid w:val="005869B4"/>
    <w:rsid w:val="00586A60"/>
    <w:rsid w:val="005877B7"/>
    <w:rsid w:val="00587C90"/>
    <w:rsid w:val="00590476"/>
    <w:rsid w:val="00590854"/>
    <w:rsid w:val="00591BB5"/>
    <w:rsid w:val="00592481"/>
    <w:rsid w:val="00595FEA"/>
    <w:rsid w:val="00596799"/>
    <w:rsid w:val="005976A9"/>
    <w:rsid w:val="005A0900"/>
    <w:rsid w:val="005A0DAF"/>
    <w:rsid w:val="005A118E"/>
    <w:rsid w:val="005A15AB"/>
    <w:rsid w:val="005A226C"/>
    <w:rsid w:val="005A293B"/>
    <w:rsid w:val="005A302E"/>
    <w:rsid w:val="005A39C8"/>
    <w:rsid w:val="005A4D2F"/>
    <w:rsid w:val="005A558B"/>
    <w:rsid w:val="005A7F0E"/>
    <w:rsid w:val="005B08D0"/>
    <w:rsid w:val="005B1C66"/>
    <w:rsid w:val="005B282B"/>
    <w:rsid w:val="005B43A9"/>
    <w:rsid w:val="005B554F"/>
    <w:rsid w:val="005B5CC1"/>
    <w:rsid w:val="005B7DE4"/>
    <w:rsid w:val="005C012E"/>
    <w:rsid w:val="005C108A"/>
    <w:rsid w:val="005C1B96"/>
    <w:rsid w:val="005C397C"/>
    <w:rsid w:val="005C7169"/>
    <w:rsid w:val="005C7D11"/>
    <w:rsid w:val="005D0368"/>
    <w:rsid w:val="005D0734"/>
    <w:rsid w:val="005D0782"/>
    <w:rsid w:val="005D0CB5"/>
    <w:rsid w:val="005D1700"/>
    <w:rsid w:val="005D1830"/>
    <w:rsid w:val="005D27EF"/>
    <w:rsid w:val="005D2F90"/>
    <w:rsid w:val="005D4B28"/>
    <w:rsid w:val="005D51BE"/>
    <w:rsid w:val="005E0BD1"/>
    <w:rsid w:val="005E0D5D"/>
    <w:rsid w:val="005E1009"/>
    <w:rsid w:val="005E262C"/>
    <w:rsid w:val="005E5686"/>
    <w:rsid w:val="005E6FC5"/>
    <w:rsid w:val="005F12B3"/>
    <w:rsid w:val="005F1D81"/>
    <w:rsid w:val="005F390C"/>
    <w:rsid w:val="005F486A"/>
    <w:rsid w:val="005F538B"/>
    <w:rsid w:val="005F55EC"/>
    <w:rsid w:val="005F59D6"/>
    <w:rsid w:val="005F5C42"/>
    <w:rsid w:val="006010DD"/>
    <w:rsid w:val="00604BD9"/>
    <w:rsid w:val="006059D7"/>
    <w:rsid w:val="00605BAE"/>
    <w:rsid w:val="00606672"/>
    <w:rsid w:val="00606AEF"/>
    <w:rsid w:val="006108FA"/>
    <w:rsid w:val="00611F37"/>
    <w:rsid w:val="00611F79"/>
    <w:rsid w:val="00612B9C"/>
    <w:rsid w:val="00613238"/>
    <w:rsid w:val="0061333F"/>
    <w:rsid w:val="00613689"/>
    <w:rsid w:val="00613CDA"/>
    <w:rsid w:val="00613E0D"/>
    <w:rsid w:val="00614069"/>
    <w:rsid w:val="006145F2"/>
    <w:rsid w:val="00615EAD"/>
    <w:rsid w:val="006166B7"/>
    <w:rsid w:val="006171DF"/>
    <w:rsid w:val="00617276"/>
    <w:rsid w:val="00620273"/>
    <w:rsid w:val="00620354"/>
    <w:rsid w:val="00620853"/>
    <w:rsid w:val="006220A8"/>
    <w:rsid w:val="0062279E"/>
    <w:rsid w:val="00623109"/>
    <w:rsid w:val="00623800"/>
    <w:rsid w:val="00623959"/>
    <w:rsid w:val="00624920"/>
    <w:rsid w:val="006260A8"/>
    <w:rsid w:val="0062725E"/>
    <w:rsid w:val="0062764D"/>
    <w:rsid w:val="00630004"/>
    <w:rsid w:val="006310BE"/>
    <w:rsid w:val="00631632"/>
    <w:rsid w:val="00632042"/>
    <w:rsid w:val="00637023"/>
    <w:rsid w:val="00637302"/>
    <w:rsid w:val="0063752D"/>
    <w:rsid w:val="00637A51"/>
    <w:rsid w:val="00637EF3"/>
    <w:rsid w:val="00640CD0"/>
    <w:rsid w:val="00641B21"/>
    <w:rsid w:val="006430DF"/>
    <w:rsid w:val="00643133"/>
    <w:rsid w:val="00643EC7"/>
    <w:rsid w:val="00645C71"/>
    <w:rsid w:val="00647ECC"/>
    <w:rsid w:val="006508AD"/>
    <w:rsid w:val="00650AF9"/>
    <w:rsid w:val="00652EC3"/>
    <w:rsid w:val="00654CAD"/>
    <w:rsid w:val="00655A43"/>
    <w:rsid w:val="0065636C"/>
    <w:rsid w:val="006568E1"/>
    <w:rsid w:val="006579FC"/>
    <w:rsid w:val="006601B2"/>
    <w:rsid w:val="00661636"/>
    <w:rsid w:val="00661A6E"/>
    <w:rsid w:val="00661BC2"/>
    <w:rsid w:val="0066453D"/>
    <w:rsid w:val="00665508"/>
    <w:rsid w:val="006656CE"/>
    <w:rsid w:val="00666758"/>
    <w:rsid w:val="00666A7D"/>
    <w:rsid w:val="00667556"/>
    <w:rsid w:val="0066757F"/>
    <w:rsid w:val="006712FE"/>
    <w:rsid w:val="006721BE"/>
    <w:rsid w:val="00672E11"/>
    <w:rsid w:val="0067308A"/>
    <w:rsid w:val="006730DA"/>
    <w:rsid w:val="00673721"/>
    <w:rsid w:val="00674124"/>
    <w:rsid w:val="0067436E"/>
    <w:rsid w:val="0067550B"/>
    <w:rsid w:val="00676D23"/>
    <w:rsid w:val="00676D5E"/>
    <w:rsid w:val="00676EE0"/>
    <w:rsid w:val="006772E8"/>
    <w:rsid w:val="00677B2B"/>
    <w:rsid w:val="0068092A"/>
    <w:rsid w:val="00683104"/>
    <w:rsid w:val="00683DF5"/>
    <w:rsid w:val="006847B2"/>
    <w:rsid w:val="00684A46"/>
    <w:rsid w:val="006861E0"/>
    <w:rsid w:val="0068741A"/>
    <w:rsid w:val="00691A7E"/>
    <w:rsid w:val="006927A1"/>
    <w:rsid w:val="00697CC0"/>
    <w:rsid w:val="006A10E3"/>
    <w:rsid w:val="006A1303"/>
    <w:rsid w:val="006A15D8"/>
    <w:rsid w:val="006A2CD5"/>
    <w:rsid w:val="006A5535"/>
    <w:rsid w:val="006A5EBF"/>
    <w:rsid w:val="006A61FE"/>
    <w:rsid w:val="006A636B"/>
    <w:rsid w:val="006A6AE3"/>
    <w:rsid w:val="006B1DC4"/>
    <w:rsid w:val="006B2D8A"/>
    <w:rsid w:val="006B302B"/>
    <w:rsid w:val="006B4250"/>
    <w:rsid w:val="006B427C"/>
    <w:rsid w:val="006B4B2E"/>
    <w:rsid w:val="006B572D"/>
    <w:rsid w:val="006B6994"/>
    <w:rsid w:val="006B7B39"/>
    <w:rsid w:val="006B7E15"/>
    <w:rsid w:val="006B7EF1"/>
    <w:rsid w:val="006C024C"/>
    <w:rsid w:val="006C085F"/>
    <w:rsid w:val="006C1048"/>
    <w:rsid w:val="006C247A"/>
    <w:rsid w:val="006C2AD4"/>
    <w:rsid w:val="006C4945"/>
    <w:rsid w:val="006C5494"/>
    <w:rsid w:val="006C5B5E"/>
    <w:rsid w:val="006C5F0D"/>
    <w:rsid w:val="006D0C0B"/>
    <w:rsid w:val="006D0F8E"/>
    <w:rsid w:val="006D291D"/>
    <w:rsid w:val="006D2D5D"/>
    <w:rsid w:val="006D47D7"/>
    <w:rsid w:val="006D507C"/>
    <w:rsid w:val="006D663E"/>
    <w:rsid w:val="006D70AC"/>
    <w:rsid w:val="006D70AD"/>
    <w:rsid w:val="006D721B"/>
    <w:rsid w:val="006E01EA"/>
    <w:rsid w:val="006E0217"/>
    <w:rsid w:val="006E0511"/>
    <w:rsid w:val="006E1C1D"/>
    <w:rsid w:val="006E2AD9"/>
    <w:rsid w:val="006E2DC4"/>
    <w:rsid w:val="006E43A1"/>
    <w:rsid w:val="006E449C"/>
    <w:rsid w:val="006E45F7"/>
    <w:rsid w:val="006E4AD4"/>
    <w:rsid w:val="006E518E"/>
    <w:rsid w:val="006E5457"/>
    <w:rsid w:val="006E7BB1"/>
    <w:rsid w:val="006F1383"/>
    <w:rsid w:val="006F1E0D"/>
    <w:rsid w:val="006F25EE"/>
    <w:rsid w:val="006F27AA"/>
    <w:rsid w:val="006F357C"/>
    <w:rsid w:val="006F377E"/>
    <w:rsid w:val="006F3D08"/>
    <w:rsid w:val="006F4071"/>
    <w:rsid w:val="006F57BF"/>
    <w:rsid w:val="006F67FA"/>
    <w:rsid w:val="006F7324"/>
    <w:rsid w:val="006F7D80"/>
    <w:rsid w:val="007013BE"/>
    <w:rsid w:val="007013FD"/>
    <w:rsid w:val="00702888"/>
    <w:rsid w:val="00702951"/>
    <w:rsid w:val="00703A42"/>
    <w:rsid w:val="00704E27"/>
    <w:rsid w:val="00706747"/>
    <w:rsid w:val="00706779"/>
    <w:rsid w:val="00707BB6"/>
    <w:rsid w:val="007110EC"/>
    <w:rsid w:val="00711751"/>
    <w:rsid w:val="00713A77"/>
    <w:rsid w:val="00713F8B"/>
    <w:rsid w:val="00714014"/>
    <w:rsid w:val="007140C0"/>
    <w:rsid w:val="00714148"/>
    <w:rsid w:val="00717B60"/>
    <w:rsid w:val="00720A8C"/>
    <w:rsid w:val="007211DF"/>
    <w:rsid w:val="0072278A"/>
    <w:rsid w:val="00723154"/>
    <w:rsid w:val="007231B6"/>
    <w:rsid w:val="007241E0"/>
    <w:rsid w:val="00724A3C"/>
    <w:rsid w:val="00724ACF"/>
    <w:rsid w:val="00727785"/>
    <w:rsid w:val="00727971"/>
    <w:rsid w:val="00733A99"/>
    <w:rsid w:val="007340DA"/>
    <w:rsid w:val="0073413F"/>
    <w:rsid w:val="00734B9F"/>
    <w:rsid w:val="0073599B"/>
    <w:rsid w:val="007359DA"/>
    <w:rsid w:val="00735E03"/>
    <w:rsid w:val="00736FC3"/>
    <w:rsid w:val="00737836"/>
    <w:rsid w:val="00740288"/>
    <w:rsid w:val="00741634"/>
    <w:rsid w:val="007433A8"/>
    <w:rsid w:val="0074518B"/>
    <w:rsid w:val="00745E6E"/>
    <w:rsid w:val="0074609C"/>
    <w:rsid w:val="007471B4"/>
    <w:rsid w:val="00747F64"/>
    <w:rsid w:val="007503C0"/>
    <w:rsid w:val="00751312"/>
    <w:rsid w:val="0075180B"/>
    <w:rsid w:val="00751ADA"/>
    <w:rsid w:val="00752062"/>
    <w:rsid w:val="007523A2"/>
    <w:rsid w:val="00752B40"/>
    <w:rsid w:val="0075334A"/>
    <w:rsid w:val="007545BA"/>
    <w:rsid w:val="00755C07"/>
    <w:rsid w:val="00755CB9"/>
    <w:rsid w:val="00755EB1"/>
    <w:rsid w:val="00756AE7"/>
    <w:rsid w:val="00756CDD"/>
    <w:rsid w:val="0075758D"/>
    <w:rsid w:val="00757F88"/>
    <w:rsid w:val="0076004C"/>
    <w:rsid w:val="00760415"/>
    <w:rsid w:val="0076049B"/>
    <w:rsid w:val="007614C1"/>
    <w:rsid w:val="007619C5"/>
    <w:rsid w:val="00762318"/>
    <w:rsid w:val="00762838"/>
    <w:rsid w:val="00763291"/>
    <w:rsid w:val="0076403E"/>
    <w:rsid w:val="007655D1"/>
    <w:rsid w:val="00766EF9"/>
    <w:rsid w:val="0077022C"/>
    <w:rsid w:val="00770983"/>
    <w:rsid w:val="00770CD4"/>
    <w:rsid w:val="007713BC"/>
    <w:rsid w:val="007717BF"/>
    <w:rsid w:val="00772330"/>
    <w:rsid w:val="00773A7E"/>
    <w:rsid w:val="00774299"/>
    <w:rsid w:val="00775B16"/>
    <w:rsid w:val="0077679D"/>
    <w:rsid w:val="00776AB5"/>
    <w:rsid w:val="00777368"/>
    <w:rsid w:val="007805BF"/>
    <w:rsid w:val="00780AEC"/>
    <w:rsid w:val="007816B6"/>
    <w:rsid w:val="0078175A"/>
    <w:rsid w:val="0078193D"/>
    <w:rsid w:val="00781E27"/>
    <w:rsid w:val="00782BFE"/>
    <w:rsid w:val="00782CC7"/>
    <w:rsid w:val="00783026"/>
    <w:rsid w:val="00783D14"/>
    <w:rsid w:val="00783DC0"/>
    <w:rsid w:val="00783E7E"/>
    <w:rsid w:val="0078438B"/>
    <w:rsid w:val="00784D38"/>
    <w:rsid w:val="0078693F"/>
    <w:rsid w:val="007901B5"/>
    <w:rsid w:val="00790932"/>
    <w:rsid w:val="007924E9"/>
    <w:rsid w:val="00792532"/>
    <w:rsid w:val="00793A26"/>
    <w:rsid w:val="00795A6F"/>
    <w:rsid w:val="00795E02"/>
    <w:rsid w:val="00796B7E"/>
    <w:rsid w:val="00796CB5"/>
    <w:rsid w:val="00797C9F"/>
    <w:rsid w:val="007A11DB"/>
    <w:rsid w:val="007A1DB0"/>
    <w:rsid w:val="007A2E9E"/>
    <w:rsid w:val="007A3990"/>
    <w:rsid w:val="007A3D5B"/>
    <w:rsid w:val="007A4FA7"/>
    <w:rsid w:val="007A5937"/>
    <w:rsid w:val="007A6A6B"/>
    <w:rsid w:val="007A77AF"/>
    <w:rsid w:val="007B0427"/>
    <w:rsid w:val="007B06E8"/>
    <w:rsid w:val="007B1882"/>
    <w:rsid w:val="007B19BB"/>
    <w:rsid w:val="007B1EDA"/>
    <w:rsid w:val="007B1F06"/>
    <w:rsid w:val="007B5375"/>
    <w:rsid w:val="007B6315"/>
    <w:rsid w:val="007B673D"/>
    <w:rsid w:val="007C12DA"/>
    <w:rsid w:val="007C1382"/>
    <w:rsid w:val="007C1E4F"/>
    <w:rsid w:val="007C1FA1"/>
    <w:rsid w:val="007C533E"/>
    <w:rsid w:val="007C5B02"/>
    <w:rsid w:val="007D212C"/>
    <w:rsid w:val="007D252E"/>
    <w:rsid w:val="007D2ADC"/>
    <w:rsid w:val="007D62B4"/>
    <w:rsid w:val="007D6882"/>
    <w:rsid w:val="007D6D15"/>
    <w:rsid w:val="007D7F37"/>
    <w:rsid w:val="007E0203"/>
    <w:rsid w:val="007E0F93"/>
    <w:rsid w:val="007E0FCD"/>
    <w:rsid w:val="007E10CE"/>
    <w:rsid w:val="007E3046"/>
    <w:rsid w:val="007E313D"/>
    <w:rsid w:val="007E4737"/>
    <w:rsid w:val="007E55CE"/>
    <w:rsid w:val="007E63BC"/>
    <w:rsid w:val="007E7779"/>
    <w:rsid w:val="007F1EF8"/>
    <w:rsid w:val="007F25A9"/>
    <w:rsid w:val="007F2645"/>
    <w:rsid w:val="007F2983"/>
    <w:rsid w:val="007F339B"/>
    <w:rsid w:val="007F4FCB"/>
    <w:rsid w:val="007F5A04"/>
    <w:rsid w:val="007F5C04"/>
    <w:rsid w:val="0080148A"/>
    <w:rsid w:val="00802C24"/>
    <w:rsid w:val="00803B02"/>
    <w:rsid w:val="00803E2F"/>
    <w:rsid w:val="00804C56"/>
    <w:rsid w:val="00806370"/>
    <w:rsid w:val="00807BE1"/>
    <w:rsid w:val="0081028D"/>
    <w:rsid w:val="008109C4"/>
    <w:rsid w:val="00810A34"/>
    <w:rsid w:val="00812118"/>
    <w:rsid w:val="00812187"/>
    <w:rsid w:val="00812DC2"/>
    <w:rsid w:val="00813BF6"/>
    <w:rsid w:val="0081770A"/>
    <w:rsid w:val="00817AAB"/>
    <w:rsid w:val="00821902"/>
    <w:rsid w:val="00821B05"/>
    <w:rsid w:val="00822BD5"/>
    <w:rsid w:val="00823F00"/>
    <w:rsid w:val="0082449E"/>
    <w:rsid w:val="008250F3"/>
    <w:rsid w:val="00826373"/>
    <w:rsid w:val="00826E19"/>
    <w:rsid w:val="0082724F"/>
    <w:rsid w:val="008272E5"/>
    <w:rsid w:val="0082754D"/>
    <w:rsid w:val="008275DF"/>
    <w:rsid w:val="00827A56"/>
    <w:rsid w:val="0083076F"/>
    <w:rsid w:val="0083185A"/>
    <w:rsid w:val="008366E0"/>
    <w:rsid w:val="00836FBA"/>
    <w:rsid w:val="008374AE"/>
    <w:rsid w:val="008407F5"/>
    <w:rsid w:val="0084141C"/>
    <w:rsid w:val="00841BE3"/>
    <w:rsid w:val="00841C88"/>
    <w:rsid w:val="00842438"/>
    <w:rsid w:val="00843AE9"/>
    <w:rsid w:val="00843E88"/>
    <w:rsid w:val="0084542F"/>
    <w:rsid w:val="008455DF"/>
    <w:rsid w:val="0085364F"/>
    <w:rsid w:val="0085470D"/>
    <w:rsid w:val="00854F43"/>
    <w:rsid w:val="008565B8"/>
    <w:rsid w:val="0086107A"/>
    <w:rsid w:val="008616AA"/>
    <w:rsid w:val="00862F2B"/>
    <w:rsid w:val="0086306B"/>
    <w:rsid w:val="008630BE"/>
    <w:rsid w:val="008649B1"/>
    <w:rsid w:val="0086741B"/>
    <w:rsid w:val="00867D82"/>
    <w:rsid w:val="0087030A"/>
    <w:rsid w:val="0087571C"/>
    <w:rsid w:val="008773B0"/>
    <w:rsid w:val="008779B9"/>
    <w:rsid w:val="00880250"/>
    <w:rsid w:val="00880CC2"/>
    <w:rsid w:val="00882AFC"/>
    <w:rsid w:val="00882B4C"/>
    <w:rsid w:val="00883D1C"/>
    <w:rsid w:val="00884663"/>
    <w:rsid w:val="0088487B"/>
    <w:rsid w:val="00884C87"/>
    <w:rsid w:val="00884CE3"/>
    <w:rsid w:val="008853C3"/>
    <w:rsid w:val="00885BED"/>
    <w:rsid w:val="008911C1"/>
    <w:rsid w:val="00891844"/>
    <w:rsid w:val="0089236B"/>
    <w:rsid w:val="00892D6A"/>
    <w:rsid w:val="008932B4"/>
    <w:rsid w:val="00893B1F"/>
    <w:rsid w:val="00893B2E"/>
    <w:rsid w:val="0089507E"/>
    <w:rsid w:val="0089629A"/>
    <w:rsid w:val="008968AE"/>
    <w:rsid w:val="00897310"/>
    <w:rsid w:val="00897942"/>
    <w:rsid w:val="008A283A"/>
    <w:rsid w:val="008A2E35"/>
    <w:rsid w:val="008A2EBE"/>
    <w:rsid w:val="008A5834"/>
    <w:rsid w:val="008A6358"/>
    <w:rsid w:val="008A655A"/>
    <w:rsid w:val="008A6E4A"/>
    <w:rsid w:val="008A7D7B"/>
    <w:rsid w:val="008B077C"/>
    <w:rsid w:val="008B1491"/>
    <w:rsid w:val="008B3BCD"/>
    <w:rsid w:val="008B4F31"/>
    <w:rsid w:val="008B5BD6"/>
    <w:rsid w:val="008B629D"/>
    <w:rsid w:val="008B6601"/>
    <w:rsid w:val="008B715E"/>
    <w:rsid w:val="008C055D"/>
    <w:rsid w:val="008C134B"/>
    <w:rsid w:val="008C2CA2"/>
    <w:rsid w:val="008C3FD3"/>
    <w:rsid w:val="008C538A"/>
    <w:rsid w:val="008C550C"/>
    <w:rsid w:val="008C672B"/>
    <w:rsid w:val="008C6800"/>
    <w:rsid w:val="008C7111"/>
    <w:rsid w:val="008C7E66"/>
    <w:rsid w:val="008D0377"/>
    <w:rsid w:val="008D0EDF"/>
    <w:rsid w:val="008D1B7D"/>
    <w:rsid w:val="008D230C"/>
    <w:rsid w:val="008D2315"/>
    <w:rsid w:val="008D3C5C"/>
    <w:rsid w:val="008D5226"/>
    <w:rsid w:val="008D5454"/>
    <w:rsid w:val="008D69A2"/>
    <w:rsid w:val="008D73FB"/>
    <w:rsid w:val="008D7CE7"/>
    <w:rsid w:val="008E00C2"/>
    <w:rsid w:val="008E010B"/>
    <w:rsid w:val="008E232C"/>
    <w:rsid w:val="008E2B0A"/>
    <w:rsid w:val="008E2B3B"/>
    <w:rsid w:val="008E2B6A"/>
    <w:rsid w:val="008E2CB0"/>
    <w:rsid w:val="008E2FB2"/>
    <w:rsid w:val="008E5A85"/>
    <w:rsid w:val="008E5E1B"/>
    <w:rsid w:val="008E5E21"/>
    <w:rsid w:val="008E7D87"/>
    <w:rsid w:val="008F0778"/>
    <w:rsid w:val="008F1105"/>
    <w:rsid w:val="008F21C5"/>
    <w:rsid w:val="008F24D3"/>
    <w:rsid w:val="008F40E9"/>
    <w:rsid w:val="008F4730"/>
    <w:rsid w:val="008F47C9"/>
    <w:rsid w:val="008F55E6"/>
    <w:rsid w:val="008F627E"/>
    <w:rsid w:val="00900BE1"/>
    <w:rsid w:val="00902A7E"/>
    <w:rsid w:val="009041F5"/>
    <w:rsid w:val="00906001"/>
    <w:rsid w:val="009060DB"/>
    <w:rsid w:val="009106D0"/>
    <w:rsid w:val="00911C6B"/>
    <w:rsid w:val="00912C66"/>
    <w:rsid w:val="009132A9"/>
    <w:rsid w:val="009144F2"/>
    <w:rsid w:val="00915850"/>
    <w:rsid w:val="00915889"/>
    <w:rsid w:val="00917795"/>
    <w:rsid w:val="009203F3"/>
    <w:rsid w:val="00923467"/>
    <w:rsid w:val="009234F7"/>
    <w:rsid w:val="0092709F"/>
    <w:rsid w:val="00930135"/>
    <w:rsid w:val="00930870"/>
    <w:rsid w:val="0093136D"/>
    <w:rsid w:val="009317D8"/>
    <w:rsid w:val="00931DFB"/>
    <w:rsid w:val="00933370"/>
    <w:rsid w:val="00934F1A"/>
    <w:rsid w:val="00936BA4"/>
    <w:rsid w:val="009372E7"/>
    <w:rsid w:val="009374D5"/>
    <w:rsid w:val="00937BED"/>
    <w:rsid w:val="00940634"/>
    <w:rsid w:val="009408BA"/>
    <w:rsid w:val="0094165E"/>
    <w:rsid w:val="0094178C"/>
    <w:rsid w:val="0094205D"/>
    <w:rsid w:val="0094213F"/>
    <w:rsid w:val="0094289B"/>
    <w:rsid w:val="00942AA2"/>
    <w:rsid w:val="009455BF"/>
    <w:rsid w:val="009457FD"/>
    <w:rsid w:val="00945E63"/>
    <w:rsid w:val="00945FD5"/>
    <w:rsid w:val="0095006B"/>
    <w:rsid w:val="00952B49"/>
    <w:rsid w:val="009530CD"/>
    <w:rsid w:val="009533FB"/>
    <w:rsid w:val="00953404"/>
    <w:rsid w:val="00953816"/>
    <w:rsid w:val="00953EA2"/>
    <w:rsid w:val="009540BB"/>
    <w:rsid w:val="00954929"/>
    <w:rsid w:val="00955C95"/>
    <w:rsid w:val="009563E7"/>
    <w:rsid w:val="00956907"/>
    <w:rsid w:val="0095704E"/>
    <w:rsid w:val="00957F79"/>
    <w:rsid w:val="00960229"/>
    <w:rsid w:val="00960893"/>
    <w:rsid w:val="00960AD2"/>
    <w:rsid w:val="00960EE5"/>
    <w:rsid w:val="009612DF"/>
    <w:rsid w:val="009633BD"/>
    <w:rsid w:val="00965D98"/>
    <w:rsid w:val="009679BD"/>
    <w:rsid w:val="009708C9"/>
    <w:rsid w:val="00970B7F"/>
    <w:rsid w:val="00970D19"/>
    <w:rsid w:val="009710BF"/>
    <w:rsid w:val="009723ED"/>
    <w:rsid w:val="00973009"/>
    <w:rsid w:val="009731B3"/>
    <w:rsid w:val="00973C2E"/>
    <w:rsid w:val="00974A5C"/>
    <w:rsid w:val="00975E0A"/>
    <w:rsid w:val="00976AB8"/>
    <w:rsid w:val="00977196"/>
    <w:rsid w:val="00981162"/>
    <w:rsid w:val="0098124A"/>
    <w:rsid w:val="009833E8"/>
    <w:rsid w:val="009839F3"/>
    <w:rsid w:val="009850F7"/>
    <w:rsid w:val="009879D5"/>
    <w:rsid w:val="00987DE2"/>
    <w:rsid w:val="00992142"/>
    <w:rsid w:val="00992427"/>
    <w:rsid w:val="00992F04"/>
    <w:rsid w:val="00997536"/>
    <w:rsid w:val="009979DF"/>
    <w:rsid w:val="009A0578"/>
    <w:rsid w:val="009A0C4A"/>
    <w:rsid w:val="009A0DD3"/>
    <w:rsid w:val="009A1DCE"/>
    <w:rsid w:val="009A2CD9"/>
    <w:rsid w:val="009A3558"/>
    <w:rsid w:val="009A4B73"/>
    <w:rsid w:val="009A4F6E"/>
    <w:rsid w:val="009A5513"/>
    <w:rsid w:val="009A6C2D"/>
    <w:rsid w:val="009A6E60"/>
    <w:rsid w:val="009B00D8"/>
    <w:rsid w:val="009B06AA"/>
    <w:rsid w:val="009B0863"/>
    <w:rsid w:val="009B0A15"/>
    <w:rsid w:val="009B14A3"/>
    <w:rsid w:val="009B2842"/>
    <w:rsid w:val="009B314A"/>
    <w:rsid w:val="009B41CA"/>
    <w:rsid w:val="009B4586"/>
    <w:rsid w:val="009B4B8C"/>
    <w:rsid w:val="009B5CC0"/>
    <w:rsid w:val="009B736F"/>
    <w:rsid w:val="009B7FE6"/>
    <w:rsid w:val="009C054D"/>
    <w:rsid w:val="009C212B"/>
    <w:rsid w:val="009C25C7"/>
    <w:rsid w:val="009C4764"/>
    <w:rsid w:val="009C6717"/>
    <w:rsid w:val="009C6C91"/>
    <w:rsid w:val="009D17E3"/>
    <w:rsid w:val="009D1B70"/>
    <w:rsid w:val="009D1E40"/>
    <w:rsid w:val="009D2085"/>
    <w:rsid w:val="009D2A8A"/>
    <w:rsid w:val="009D37C4"/>
    <w:rsid w:val="009D3A5E"/>
    <w:rsid w:val="009D3BA4"/>
    <w:rsid w:val="009D5299"/>
    <w:rsid w:val="009D5658"/>
    <w:rsid w:val="009D5E1E"/>
    <w:rsid w:val="009D6791"/>
    <w:rsid w:val="009D7618"/>
    <w:rsid w:val="009D7CD7"/>
    <w:rsid w:val="009E053A"/>
    <w:rsid w:val="009E0571"/>
    <w:rsid w:val="009E1FBE"/>
    <w:rsid w:val="009E3980"/>
    <w:rsid w:val="009E6B0C"/>
    <w:rsid w:val="009E7E25"/>
    <w:rsid w:val="009F02A0"/>
    <w:rsid w:val="009F09D5"/>
    <w:rsid w:val="009F0D15"/>
    <w:rsid w:val="009F0EE7"/>
    <w:rsid w:val="009F1617"/>
    <w:rsid w:val="009F1DC4"/>
    <w:rsid w:val="009F27EB"/>
    <w:rsid w:val="009F2977"/>
    <w:rsid w:val="009F2A41"/>
    <w:rsid w:val="009F41EF"/>
    <w:rsid w:val="009F63BB"/>
    <w:rsid w:val="009F6DD5"/>
    <w:rsid w:val="009F721B"/>
    <w:rsid w:val="00A008A8"/>
    <w:rsid w:val="00A01D2F"/>
    <w:rsid w:val="00A01E16"/>
    <w:rsid w:val="00A032D3"/>
    <w:rsid w:val="00A048FC"/>
    <w:rsid w:val="00A05A5A"/>
    <w:rsid w:val="00A0670B"/>
    <w:rsid w:val="00A06BD0"/>
    <w:rsid w:val="00A07580"/>
    <w:rsid w:val="00A11E6E"/>
    <w:rsid w:val="00A1244A"/>
    <w:rsid w:val="00A1278C"/>
    <w:rsid w:val="00A12FDB"/>
    <w:rsid w:val="00A134B2"/>
    <w:rsid w:val="00A13F7F"/>
    <w:rsid w:val="00A1506B"/>
    <w:rsid w:val="00A15634"/>
    <w:rsid w:val="00A173B4"/>
    <w:rsid w:val="00A1757B"/>
    <w:rsid w:val="00A17661"/>
    <w:rsid w:val="00A177E0"/>
    <w:rsid w:val="00A2011B"/>
    <w:rsid w:val="00A217F4"/>
    <w:rsid w:val="00A229E3"/>
    <w:rsid w:val="00A22D9C"/>
    <w:rsid w:val="00A231A3"/>
    <w:rsid w:val="00A2499E"/>
    <w:rsid w:val="00A25494"/>
    <w:rsid w:val="00A2768B"/>
    <w:rsid w:val="00A27A4E"/>
    <w:rsid w:val="00A30DD9"/>
    <w:rsid w:val="00A3295D"/>
    <w:rsid w:val="00A3347F"/>
    <w:rsid w:val="00A33CF2"/>
    <w:rsid w:val="00A345FB"/>
    <w:rsid w:val="00A3488A"/>
    <w:rsid w:val="00A35090"/>
    <w:rsid w:val="00A35148"/>
    <w:rsid w:val="00A35868"/>
    <w:rsid w:val="00A35B2A"/>
    <w:rsid w:val="00A36ADA"/>
    <w:rsid w:val="00A37019"/>
    <w:rsid w:val="00A42585"/>
    <w:rsid w:val="00A43B76"/>
    <w:rsid w:val="00A4411F"/>
    <w:rsid w:val="00A44330"/>
    <w:rsid w:val="00A4470A"/>
    <w:rsid w:val="00A4471F"/>
    <w:rsid w:val="00A44F02"/>
    <w:rsid w:val="00A459DC"/>
    <w:rsid w:val="00A45AAA"/>
    <w:rsid w:val="00A46918"/>
    <w:rsid w:val="00A469DE"/>
    <w:rsid w:val="00A46C34"/>
    <w:rsid w:val="00A5066D"/>
    <w:rsid w:val="00A50870"/>
    <w:rsid w:val="00A50B25"/>
    <w:rsid w:val="00A5308D"/>
    <w:rsid w:val="00A5356E"/>
    <w:rsid w:val="00A54B46"/>
    <w:rsid w:val="00A54CB7"/>
    <w:rsid w:val="00A565CA"/>
    <w:rsid w:val="00A5684D"/>
    <w:rsid w:val="00A56EAC"/>
    <w:rsid w:val="00A579DB"/>
    <w:rsid w:val="00A6035B"/>
    <w:rsid w:val="00A61946"/>
    <w:rsid w:val="00A62973"/>
    <w:rsid w:val="00A62C75"/>
    <w:rsid w:val="00A62F80"/>
    <w:rsid w:val="00A63E97"/>
    <w:rsid w:val="00A64611"/>
    <w:rsid w:val="00A646E9"/>
    <w:rsid w:val="00A656A3"/>
    <w:rsid w:val="00A65A6B"/>
    <w:rsid w:val="00A65E41"/>
    <w:rsid w:val="00A71B63"/>
    <w:rsid w:val="00A72BCC"/>
    <w:rsid w:val="00A72DD1"/>
    <w:rsid w:val="00A734B1"/>
    <w:rsid w:val="00A7379F"/>
    <w:rsid w:val="00A743E0"/>
    <w:rsid w:val="00A750C6"/>
    <w:rsid w:val="00A7583E"/>
    <w:rsid w:val="00A76359"/>
    <w:rsid w:val="00A76816"/>
    <w:rsid w:val="00A77700"/>
    <w:rsid w:val="00A7794F"/>
    <w:rsid w:val="00A80CC3"/>
    <w:rsid w:val="00A816ED"/>
    <w:rsid w:val="00A8351E"/>
    <w:rsid w:val="00A84441"/>
    <w:rsid w:val="00A845A3"/>
    <w:rsid w:val="00A85526"/>
    <w:rsid w:val="00A86B37"/>
    <w:rsid w:val="00A86D9C"/>
    <w:rsid w:val="00A86FFB"/>
    <w:rsid w:val="00A879DC"/>
    <w:rsid w:val="00A9052E"/>
    <w:rsid w:val="00A9182B"/>
    <w:rsid w:val="00A933C7"/>
    <w:rsid w:val="00A93443"/>
    <w:rsid w:val="00A938E3"/>
    <w:rsid w:val="00A9487B"/>
    <w:rsid w:val="00A94A48"/>
    <w:rsid w:val="00A9591E"/>
    <w:rsid w:val="00A95A54"/>
    <w:rsid w:val="00A962DF"/>
    <w:rsid w:val="00A975BA"/>
    <w:rsid w:val="00AA068B"/>
    <w:rsid w:val="00AA0DE8"/>
    <w:rsid w:val="00AA11A0"/>
    <w:rsid w:val="00AA1835"/>
    <w:rsid w:val="00AA2C84"/>
    <w:rsid w:val="00AA45C9"/>
    <w:rsid w:val="00AA462C"/>
    <w:rsid w:val="00AA60D5"/>
    <w:rsid w:val="00AA6661"/>
    <w:rsid w:val="00AA6FD4"/>
    <w:rsid w:val="00AA7CE5"/>
    <w:rsid w:val="00AB01EF"/>
    <w:rsid w:val="00AB0F30"/>
    <w:rsid w:val="00AB210B"/>
    <w:rsid w:val="00AB2948"/>
    <w:rsid w:val="00AB2D98"/>
    <w:rsid w:val="00AB44D3"/>
    <w:rsid w:val="00AB4AC3"/>
    <w:rsid w:val="00AB4F3C"/>
    <w:rsid w:val="00AB522D"/>
    <w:rsid w:val="00AB689E"/>
    <w:rsid w:val="00AB6D58"/>
    <w:rsid w:val="00AB6F05"/>
    <w:rsid w:val="00AB7120"/>
    <w:rsid w:val="00AC3A40"/>
    <w:rsid w:val="00AC51F1"/>
    <w:rsid w:val="00AC55E0"/>
    <w:rsid w:val="00AC631D"/>
    <w:rsid w:val="00AC6704"/>
    <w:rsid w:val="00AC674D"/>
    <w:rsid w:val="00AD0C8B"/>
    <w:rsid w:val="00AD1A00"/>
    <w:rsid w:val="00AD1AFA"/>
    <w:rsid w:val="00AD1B0F"/>
    <w:rsid w:val="00AD1EEE"/>
    <w:rsid w:val="00AD20C1"/>
    <w:rsid w:val="00AD257A"/>
    <w:rsid w:val="00AD28B8"/>
    <w:rsid w:val="00AD3CFA"/>
    <w:rsid w:val="00AD40F5"/>
    <w:rsid w:val="00AD44EC"/>
    <w:rsid w:val="00AD4570"/>
    <w:rsid w:val="00AD4D34"/>
    <w:rsid w:val="00AD5267"/>
    <w:rsid w:val="00AD5A91"/>
    <w:rsid w:val="00AD703B"/>
    <w:rsid w:val="00AD73A1"/>
    <w:rsid w:val="00AD7B55"/>
    <w:rsid w:val="00AE0512"/>
    <w:rsid w:val="00AE0F3C"/>
    <w:rsid w:val="00AE2746"/>
    <w:rsid w:val="00AE2C90"/>
    <w:rsid w:val="00AE48A1"/>
    <w:rsid w:val="00AE4ECA"/>
    <w:rsid w:val="00AE6658"/>
    <w:rsid w:val="00AF071A"/>
    <w:rsid w:val="00AF0C6F"/>
    <w:rsid w:val="00AF1AB2"/>
    <w:rsid w:val="00AF2303"/>
    <w:rsid w:val="00AF2E75"/>
    <w:rsid w:val="00AF3065"/>
    <w:rsid w:val="00AF40C6"/>
    <w:rsid w:val="00B000D0"/>
    <w:rsid w:val="00B0030E"/>
    <w:rsid w:val="00B00599"/>
    <w:rsid w:val="00B007DB"/>
    <w:rsid w:val="00B029B5"/>
    <w:rsid w:val="00B03CEC"/>
    <w:rsid w:val="00B03CFD"/>
    <w:rsid w:val="00B03EF6"/>
    <w:rsid w:val="00B07AD1"/>
    <w:rsid w:val="00B106EA"/>
    <w:rsid w:val="00B10C5D"/>
    <w:rsid w:val="00B1183C"/>
    <w:rsid w:val="00B11D2E"/>
    <w:rsid w:val="00B12537"/>
    <w:rsid w:val="00B14471"/>
    <w:rsid w:val="00B154C2"/>
    <w:rsid w:val="00B15551"/>
    <w:rsid w:val="00B15E3A"/>
    <w:rsid w:val="00B15F47"/>
    <w:rsid w:val="00B15F4C"/>
    <w:rsid w:val="00B16E3D"/>
    <w:rsid w:val="00B17358"/>
    <w:rsid w:val="00B17395"/>
    <w:rsid w:val="00B17A74"/>
    <w:rsid w:val="00B203C4"/>
    <w:rsid w:val="00B20987"/>
    <w:rsid w:val="00B21A03"/>
    <w:rsid w:val="00B21ED4"/>
    <w:rsid w:val="00B229D4"/>
    <w:rsid w:val="00B23947"/>
    <w:rsid w:val="00B242DF"/>
    <w:rsid w:val="00B25391"/>
    <w:rsid w:val="00B26576"/>
    <w:rsid w:val="00B271EF"/>
    <w:rsid w:val="00B30456"/>
    <w:rsid w:val="00B312E4"/>
    <w:rsid w:val="00B31F99"/>
    <w:rsid w:val="00B32A48"/>
    <w:rsid w:val="00B32E39"/>
    <w:rsid w:val="00B34AA4"/>
    <w:rsid w:val="00B34AF2"/>
    <w:rsid w:val="00B3503C"/>
    <w:rsid w:val="00B3530A"/>
    <w:rsid w:val="00B3561D"/>
    <w:rsid w:val="00B3774A"/>
    <w:rsid w:val="00B40930"/>
    <w:rsid w:val="00B4155A"/>
    <w:rsid w:val="00B41786"/>
    <w:rsid w:val="00B42231"/>
    <w:rsid w:val="00B42F87"/>
    <w:rsid w:val="00B450CF"/>
    <w:rsid w:val="00B4624E"/>
    <w:rsid w:val="00B46ECD"/>
    <w:rsid w:val="00B47B0C"/>
    <w:rsid w:val="00B505F2"/>
    <w:rsid w:val="00B514B1"/>
    <w:rsid w:val="00B52983"/>
    <w:rsid w:val="00B53870"/>
    <w:rsid w:val="00B540DA"/>
    <w:rsid w:val="00B55CA6"/>
    <w:rsid w:val="00B55E3B"/>
    <w:rsid w:val="00B569A0"/>
    <w:rsid w:val="00B617D8"/>
    <w:rsid w:val="00B625A4"/>
    <w:rsid w:val="00B63D3D"/>
    <w:rsid w:val="00B65008"/>
    <w:rsid w:val="00B652F6"/>
    <w:rsid w:val="00B66491"/>
    <w:rsid w:val="00B66E89"/>
    <w:rsid w:val="00B70AD7"/>
    <w:rsid w:val="00B71972"/>
    <w:rsid w:val="00B71EF3"/>
    <w:rsid w:val="00B724D9"/>
    <w:rsid w:val="00B72599"/>
    <w:rsid w:val="00B7341E"/>
    <w:rsid w:val="00B738CC"/>
    <w:rsid w:val="00B73E77"/>
    <w:rsid w:val="00B7671D"/>
    <w:rsid w:val="00B80D9D"/>
    <w:rsid w:val="00B80F1C"/>
    <w:rsid w:val="00B823D5"/>
    <w:rsid w:val="00B84902"/>
    <w:rsid w:val="00B84DA4"/>
    <w:rsid w:val="00B85B9F"/>
    <w:rsid w:val="00B86231"/>
    <w:rsid w:val="00B86352"/>
    <w:rsid w:val="00B869BF"/>
    <w:rsid w:val="00B87683"/>
    <w:rsid w:val="00B877EF"/>
    <w:rsid w:val="00B87A17"/>
    <w:rsid w:val="00B87F7F"/>
    <w:rsid w:val="00B90F9F"/>
    <w:rsid w:val="00B93087"/>
    <w:rsid w:val="00B9378B"/>
    <w:rsid w:val="00B939A9"/>
    <w:rsid w:val="00B93BE5"/>
    <w:rsid w:val="00B93F7B"/>
    <w:rsid w:val="00B94685"/>
    <w:rsid w:val="00B9469A"/>
    <w:rsid w:val="00B948C5"/>
    <w:rsid w:val="00B94923"/>
    <w:rsid w:val="00B95250"/>
    <w:rsid w:val="00B9653F"/>
    <w:rsid w:val="00B96616"/>
    <w:rsid w:val="00BA1B12"/>
    <w:rsid w:val="00BA1C2D"/>
    <w:rsid w:val="00BA2397"/>
    <w:rsid w:val="00BA479C"/>
    <w:rsid w:val="00BA4F15"/>
    <w:rsid w:val="00BA5A54"/>
    <w:rsid w:val="00BA6599"/>
    <w:rsid w:val="00BA6842"/>
    <w:rsid w:val="00BA7D23"/>
    <w:rsid w:val="00BA7F4C"/>
    <w:rsid w:val="00BB0915"/>
    <w:rsid w:val="00BB12E5"/>
    <w:rsid w:val="00BB14A9"/>
    <w:rsid w:val="00BB19ED"/>
    <w:rsid w:val="00BB1A31"/>
    <w:rsid w:val="00BB2B6B"/>
    <w:rsid w:val="00BB2B72"/>
    <w:rsid w:val="00BB2F01"/>
    <w:rsid w:val="00BB63E1"/>
    <w:rsid w:val="00BB648B"/>
    <w:rsid w:val="00BC0C7D"/>
    <w:rsid w:val="00BC3D51"/>
    <w:rsid w:val="00BC4611"/>
    <w:rsid w:val="00BC4EB7"/>
    <w:rsid w:val="00BC570C"/>
    <w:rsid w:val="00BC5A20"/>
    <w:rsid w:val="00BD139F"/>
    <w:rsid w:val="00BD13C6"/>
    <w:rsid w:val="00BD1561"/>
    <w:rsid w:val="00BD17B7"/>
    <w:rsid w:val="00BD4862"/>
    <w:rsid w:val="00BD4EE7"/>
    <w:rsid w:val="00BD500E"/>
    <w:rsid w:val="00BD51BB"/>
    <w:rsid w:val="00BD5349"/>
    <w:rsid w:val="00BD638C"/>
    <w:rsid w:val="00BE08B4"/>
    <w:rsid w:val="00BE0979"/>
    <w:rsid w:val="00BE09C6"/>
    <w:rsid w:val="00BE0BFF"/>
    <w:rsid w:val="00BE244D"/>
    <w:rsid w:val="00BE2624"/>
    <w:rsid w:val="00BE34F3"/>
    <w:rsid w:val="00BE4A1C"/>
    <w:rsid w:val="00BE5BFB"/>
    <w:rsid w:val="00BE65D1"/>
    <w:rsid w:val="00BF0423"/>
    <w:rsid w:val="00BF0F2A"/>
    <w:rsid w:val="00BF1569"/>
    <w:rsid w:val="00BF158A"/>
    <w:rsid w:val="00BF1834"/>
    <w:rsid w:val="00BF27CC"/>
    <w:rsid w:val="00BF2DE2"/>
    <w:rsid w:val="00BF30E0"/>
    <w:rsid w:val="00BF3C98"/>
    <w:rsid w:val="00BF5CC2"/>
    <w:rsid w:val="00BF6FFA"/>
    <w:rsid w:val="00C02BEF"/>
    <w:rsid w:val="00C03329"/>
    <w:rsid w:val="00C05D48"/>
    <w:rsid w:val="00C0737D"/>
    <w:rsid w:val="00C07FDD"/>
    <w:rsid w:val="00C10091"/>
    <w:rsid w:val="00C103AA"/>
    <w:rsid w:val="00C125D3"/>
    <w:rsid w:val="00C1398E"/>
    <w:rsid w:val="00C13A33"/>
    <w:rsid w:val="00C1434F"/>
    <w:rsid w:val="00C144BE"/>
    <w:rsid w:val="00C15649"/>
    <w:rsid w:val="00C15F2A"/>
    <w:rsid w:val="00C1711A"/>
    <w:rsid w:val="00C17769"/>
    <w:rsid w:val="00C20155"/>
    <w:rsid w:val="00C23068"/>
    <w:rsid w:val="00C2348D"/>
    <w:rsid w:val="00C242CB"/>
    <w:rsid w:val="00C2455B"/>
    <w:rsid w:val="00C251E0"/>
    <w:rsid w:val="00C30404"/>
    <w:rsid w:val="00C30471"/>
    <w:rsid w:val="00C30EAD"/>
    <w:rsid w:val="00C3137F"/>
    <w:rsid w:val="00C328BA"/>
    <w:rsid w:val="00C33313"/>
    <w:rsid w:val="00C339C9"/>
    <w:rsid w:val="00C3414E"/>
    <w:rsid w:val="00C3475C"/>
    <w:rsid w:val="00C373AE"/>
    <w:rsid w:val="00C40929"/>
    <w:rsid w:val="00C40D33"/>
    <w:rsid w:val="00C4169F"/>
    <w:rsid w:val="00C42334"/>
    <w:rsid w:val="00C42BA1"/>
    <w:rsid w:val="00C44423"/>
    <w:rsid w:val="00C44931"/>
    <w:rsid w:val="00C45811"/>
    <w:rsid w:val="00C45A36"/>
    <w:rsid w:val="00C45C1E"/>
    <w:rsid w:val="00C461FB"/>
    <w:rsid w:val="00C46A4C"/>
    <w:rsid w:val="00C4733D"/>
    <w:rsid w:val="00C47930"/>
    <w:rsid w:val="00C4798A"/>
    <w:rsid w:val="00C500BB"/>
    <w:rsid w:val="00C5056D"/>
    <w:rsid w:val="00C5263E"/>
    <w:rsid w:val="00C55B1F"/>
    <w:rsid w:val="00C60D23"/>
    <w:rsid w:val="00C61AB9"/>
    <w:rsid w:val="00C61BBB"/>
    <w:rsid w:val="00C62282"/>
    <w:rsid w:val="00C634F2"/>
    <w:rsid w:val="00C63F7B"/>
    <w:rsid w:val="00C6448A"/>
    <w:rsid w:val="00C646F3"/>
    <w:rsid w:val="00C65229"/>
    <w:rsid w:val="00C65384"/>
    <w:rsid w:val="00C662A8"/>
    <w:rsid w:val="00C66605"/>
    <w:rsid w:val="00C67A04"/>
    <w:rsid w:val="00C71629"/>
    <w:rsid w:val="00C718C9"/>
    <w:rsid w:val="00C71C46"/>
    <w:rsid w:val="00C71EC2"/>
    <w:rsid w:val="00C773B6"/>
    <w:rsid w:val="00C7798A"/>
    <w:rsid w:val="00C77CDD"/>
    <w:rsid w:val="00C801AA"/>
    <w:rsid w:val="00C8058E"/>
    <w:rsid w:val="00C81C68"/>
    <w:rsid w:val="00C82476"/>
    <w:rsid w:val="00C83513"/>
    <w:rsid w:val="00C837DC"/>
    <w:rsid w:val="00C84049"/>
    <w:rsid w:val="00C85439"/>
    <w:rsid w:val="00C85E36"/>
    <w:rsid w:val="00C87460"/>
    <w:rsid w:val="00C91A4D"/>
    <w:rsid w:val="00C92070"/>
    <w:rsid w:val="00C946AC"/>
    <w:rsid w:val="00C94CDF"/>
    <w:rsid w:val="00C94FED"/>
    <w:rsid w:val="00C96635"/>
    <w:rsid w:val="00CA0CFD"/>
    <w:rsid w:val="00CA1332"/>
    <w:rsid w:val="00CA1F5D"/>
    <w:rsid w:val="00CA393F"/>
    <w:rsid w:val="00CA39C8"/>
    <w:rsid w:val="00CA3C72"/>
    <w:rsid w:val="00CA5FB2"/>
    <w:rsid w:val="00CA646C"/>
    <w:rsid w:val="00CA742C"/>
    <w:rsid w:val="00CA78ED"/>
    <w:rsid w:val="00CB3699"/>
    <w:rsid w:val="00CB4762"/>
    <w:rsid w:val="00CB4A9A"/>
    <w:rsid w:val="00CB52C1"/>
    <w:rsid w:val="00CB5872"/>
    <w:rsid w:val="00CB768C"/>
    <w:rsid w:val="00CB7F4B"/>
    <w:rsid w:val="00CC1BCC"/>
    <w:rsid w:val="00CC1D4A"/>
    <w:rsid w:val="00CC1E90"/>
    <w:rsid w:val="00CC2E70"/>
    <w:rsid w:val="00CC4869"/>
    <w:rsid w:val="00CC4E1D"/>
    <w:rsid w:val="00CC7501"/>
    <w:rsid w:val="00CC760E"/>
    <w:rsid w:val="00CC78F1"/>
    <w:rsid w:val="00CD0444"/>
    <w:rsid w:val="00CD22D4"/>
    <w:rsid w:val="00CD2339"/>
    <w:rsid w:val="00CD27CB"/>
    <w:rsid w:val="00CD2A9C"/>
    <w:rsid w:val="00CD41D7"/>
    <w:rsid w:val="00CD48B5"/>
    <w:rsid w:val="00CD51BF"/>
    <w:rsid w:val="00CD5D5E"/>
    <w:rsid w:val="00CD61C4"/>
    <w:rsid w:val="00CD7B85"/>
    <w:rsid w:val="00CE1A7B"/>
    <w:rsid w:val="00CE2A6C"/>
    <w:rsid w:val="00CE4318"/>
    <w:rsid w:val="00CE4AC4"/>
    <w:rsid w:val="00CE50B0"/>
    <w:rsid w:val="00CE5646"/>
    <w:rsid w:val="00CE642D"/>
    <w:rsid w:val="00CF03D5"/>
    <w:rsid w:val="00CF0CA3"/>
    <w:rsid w:val="00CF2206"/>
    <w:rsid w:val="00CF2259"/>
    <w:rsid w:val="00CF2544"/>
    <w:rsid w:val="00CF2B7D"/>
    <w:rsid w:val="00CF2F9D"/>
    <w:rsid w:val="00CF3179"/>
    <w:rsid w:val="00CF3690"/>
    <w:rsid w:val="00CF3BCD"/>
    <w:rsid w:val="00CF3ED9"/>
    <w:rsid w:val="00CF405F"/>
    <w:rsid w:val="00CF43D3"/>
    <w:rsid w:val="00CF4613"/>
    <w:rsid w:val="00CF6A64"/>
    <w:rsid w:val="00CF76A0"/>
    <w:rsid w:val="00CF7761"/>
    <w:rsid w:val="00D00866"/>
    <w:rsid w:val="00D00893"/>
    <w:rsid w:val="00D00B84"/>
    <w:rsid w:val="00D00E5C"/>
    <w:rsid w:val="00D0102A"/>
    <w:rsid w:val="00D011F0"/>
    <w:rsid w:val="00D0153E"/>
    <w:rsid w:val="00D01FE0"/>
    <w:rsid w:val="00D027B1"/>
    <w:rsid w:val="00D02A25"/>
    <w:rsid w:val="00D02B6D"/>
    <w:rsid w:val="00D0300E"/>
    <w:rsid w:val="00D04C11"/>
    <w:rsid w:val="00D06483"/>
    <w:rsid w:val="00D06857"/>
    <w:rsid w:val="00D071B2"/>
    <w:rsid w:val="00D078D8"/>
    <w:rsid w:val="00D100A2"/>
    <w:rsid w:val="00D10273"/>
    <w:rsid w:val="00D1053F"/>
    <w:rsid w:val="00D10B8D"/>
    <w:rsid w:val="00D110E2"/>
    <w:rsid w:val="00D11736"/>
    <w:rsid w:val="00D11DC8"/>
    <w:rsid w:val="00D12412"/>
    <w:rsid w:val="00D14118"/>
    <w:rsid w:val="00D1430B"/>
    <w:rsid w:val="00D14B38"/>
    <w:rsid w:val="00D14CB4"/>
    <w:rsid w:val="00D160F5"/>
    <w:rsid w:val="00D17834"/>
    <w:rsid w:val="00D17AE1"/>
    <w:rsid w:val="00D17F0F"/>
    <w:rsid w:val="00D17FB1"/>
    <w:rsid w:val="00D20637"/>
    <w:rsid w:val="00D20B91"/>
    <w:rsid w:val="00D21445"/>
    <w:rsid w:val="00D21B7D"/>
    <w:rsid w:val="00D22E09"/>
    <w:rsid w:val="00D23A06"/>
    <w:rsid w:val="00D24AE6"/>
    <w:rsid w:val="00D24B83"/>
    <w:rsid w:val="00D24C63"/>
    <w:rsid w:val="00D30253"/>
    <w:rsid w:val="00D317E9"/>
    <w:rsid w:val="00D31AC2"/>
    <w:rsid w:val="00D322A8"/>
    <w:rsid w:val="00D323E4"/>
    <w:rsid w:val="00D33063"/>
    <w:rsid w:val="00D3314A"/>
    <w:rsid w:val="00D346CC"/>
    <w:rsid w:val="00D34E17"/>
    <w:rsid w:val="00D4011B"/>
    <w:rsid w:val="00D40D0F"/>
    <w:rsid w:val="00D40D90"/>
    <w:rsid w:val="00D41562"/>
    <w:rsid w:val="00D41D04"/>
    <w:rsid w:val="00D41F3B"/>
    <w:rsid w:val="00D43C05"/>
    <w:rsid w:val="00D45530"/>
    <w:rsid w:val="00D47213"/>
    <w:rsid w:val="00D47417"/>
    <w:rsid w:val="00D47E25"/>
    <w:rsid w:val="00D509D9"/>
    <w:rsid w:val="00D5151F"/>
    <w:rsid w:val="00D51D4D"/>
    <w:rsid w:val="00D526DD"/>
    <w:rsid w:val="00D52B9E"/>
    <w:rsid w:val="00D53999"/>
    <w:rsid w:val="00D53DDA"/>
    <w:rsid w:val="00D54160"/>
    <w:rsid w:val="00D5442E"/>
    <w:rsid w:val="00D55F8E"/>
    <w:rsid w:val="00D56199"/>
    <w:rsid w:val="00D60504"/>
    <w:rsid w:val="00D6151A"/>
    <w:rsid w:val="00D6198E"/>
    <w:rsid w:val="00D62DEF"/>
    <w:rsid w:val="00D634EB"/>
    <w:rsid w:val="00D6389F"/>
    <w:rsid w:val="00D64C04"/>
    <w:rsid w:val="00D64FC1"/>
    <w:rsid w:val="00D656E2"/>
    <w:rsid w:val="00D656EC"/>
    <w:rsid w:val="00D65975"/>
    <w:rsid w:val="00D67427"/>
    <w:rsid w:val="00D67A95"/>
    <w:rsid w:val="00D67B5E"/>
    <w:rsid w:val="00D72A9B"/>
    <w:rsid w:val="00D72CAC"/>
    <w:rsid w:val="00D73250"/>
    <w:rsid w:val="00D7392E"/>
    <w:rsid w:val="00D73ADE"/>
    <w:rsid w:val="00D7511A"/>
    <w:rsid w:val="00D75B4D"/>
    <w:rsid w:val="00D75DCB"/>
    <w:rsid w:val="00D77855"/>
    <w:rsid w:val="00D80076"/>
    <w:rsid w:val="00D804D5"/>
    <w:rsid w:val="00D80D9F"/>
    <w:rsid w:val="00D815DE"/>
    <w:rsid w:val="00D8218E"/>
    <w:rsid w:val="00D827BF"/>
    <w:rsid w:val="00D8349C"/>
    <w:rsid w:val="00D8422F"/>
    <w:rsid w:val="00D85A5F"/>
    <w:rsid w:val="00D868BD"/>
    <w:rsid w:val="00D86E3B"/>
    <w:rsid w:val="00D86F33"/>
    <w:rsid w:val="00D878C7"/>
    <w:rsid w:val="00D87FC3"/>
    <w:rsid w:val="00D900C9"/>
    <w:rsid w:val="00D9043F"/>
    <w:rsid w:val="00D9056D"/>
    <w:rsid w:val="00D91D06"/>
    <w:rsid w:val="00D92363"/>
    <w:rsid w:val="00D925C9"/>
    <w:rsid w:val="00D93331"/>
    <w:rsid w:val="00D9336F"/>
    <w:rsid w:val="00D93713"/>
    <w:rsid w:val="00D940EC"/>
    <w:rsid w:val="00D94684"/>
    <w:rsid w:val="00D95D9F"/>
    <w:rsid w:val="00D96452"/>
    <w:rsid w:val="00D9658F"/>
    <w:rsid w:val="00D96E02"/>
    <w:rsid w:val="00D97C28"/>
    <w:rsid w:val="00DA388B"/>
    <w:rsid w:val="00DA39C3"/>
    <w:rsid w:val="00DA3E21"/>
    <w:rsid w:val="00DA56F9"/>
    <w:rsid w:val="00DA5762"/>
    <w:rsid w:val="00DA5837"/>
    <w:rsid w:val="00DA5E0F"/>
    <w:rsid w:val="00DA5FD5"/>
    <w:rsid w:val="00DA611A"/>
    <w:rsid w:val="00DA75BF"/>
    <w:rsid w:val="00DA782C"/>
    <w:rsid w:val="00DB2DA2"/>
    <w:rsid w:val="00DB384A"/>
    <w:rsid w:val="00DB43A4"/>
    <w:rsid w:val="00DB4789"/>
    <w:rsid w:val="00DB4B25"/>
    <w:rsid w:val="00DB5A05"/>
    <w:rsid w:val="00DB7849"/>
    <w:rsid w:val="00DC172E"/>
    <w:rsid w:val="00DC3066"/>
    <w:rsid w:val="00DC4A8D"/>
    <w:rsid w:val="00DC509A"/>
    <w:rsid w:val="00DC788D"/>
    <w:rsid w:val="00DC7BC6"/>
    <w:rsid w:val="00DD029B"/>
    <w:rsid w:val="00DD04C5"/>
    <w:rsid w:val="00DD0E16"/>
    <w:rsid w:val="00DD11BF"/>
    <w:rsid w:val="00DD1206"/>
    <w:rsid w:val="00DD1D27"/>
    <w:rsid w:val="00DD1E08"/>
    <w:rsid w:val="00DD23CC"/>
    <w:rsid w:val="00DD2B5F"/>
    <w:rsid w:val="00DD35B1"/>
    <w:rsid w:val="00DD3E55"/>
    <w:rsid w:val="00DD40E2"/>
    <w:rsid w:val="00DD450C"/>
    <w:rsid w:val="00DD5C4E"/>
    <w:rsid w:val="00DD61BD"/>
    <w:rsid w:val="00DD61E5"/>
    <w:rsid w:val="00DD6DD3"/>
    <w:rsid w:val="00DD7D60"/>
    <w:rsid w:val="00DE127C"/>
    <w:rsid w:val="00DE13F7"/>
    <w:rsid w:val="00DE1645"/>
    <w:rsid w:val="00DE192D"/>
    <w:rsid w:val="00DE2180"/>
    <w:rsid w:val="00DE37EC"/>
    <w:rsid w:val="00DE4119"/>
    <w:rsid w:val="00DE50CF"/>
    <w:rsid w:val="00DE57CA"/>
    <w:rsid w:val="00DE72A9"/>
    <w:rsid w:val="00DE7565"/>
    <w:rsid w:val="00DE7CE3"/>
    <w:rsid w:val="00DF0375"/>
    <w:rsid w:val="00DF0D67"/>
    <w:rsid w:val="00DF2C62"/>
    <w:rsid w:val="00DF2FE7"/>
    <w:rsid w:val="00DF341F"/>
    <w:rsid w:val="00DF4015"/>
    <w:rsid w:val="00E0015F"/>
    <w:rsid w:val="00E007A7"/>
    <w:rsid w:val="00E0089A"/>
    <w:rsid w:val="00E01F47"/>
    <w:rsid w:val="00E03A32"/>
    <w:rsid w:val="00E03E24"/>
    <w:rsid w:val="00E03FCE"/>
    <w:rsid w:val="00E04095"/>
    <w:rsid w:val="00E05572"/>
    <w:rsid w:val="00E06A6C"/>
    <w:rsid w:val="00E06B2A"/>
    <w:rsid w:val="00E108B5"/>
    <w:rsid w:val="00E120FE"/>
    <w:rsid w:val="00E137A6"/>
    <w:rsid w:val="00E13D5C"/>
    <w:rsid w:val="00E1534C"/>
    <w:rsid w:val="00E17460"/>
    <w:rsid w:val="00E17797"/>
    <w:rsid w:val="00E2016A"/>
    <w:rsid w:val="00E20775"/>
    <w:rsid w:val="00E21EAB"/>
    <w:rsid w:val="00E21ED3"/>
    <w:rsid w:val="00E249E3"/>
    <w:rsid w:val="00E25210"/>
    <w:rsid w:val="00E25D74"/>
    <w:rsid w:val="00E271BE"/>
    <w:rsid w:val="00E272D0"/>
    <w:rsid w:val="00E315A1"/>
    <w:rsid w:val="00E31831"/>
    <w:rsid w:val="00E3298F"/>
    <w:rsid w:val="00E32BD5"/>
    <w:rsid w:val="00E33FC8"/>
    <w:rsid w:val="00E34062"/>
    <w:rsid w:val="00E37D9D"/>
    <w:rsid w:val="00E401BA"/>
    <w:rsid w:val="00E40317"/>
    <w:rsid w:val="00E40A82"/>
    <w:rsid w:val="00E40DB1"/>
    <w:rsid w:val="00E40EFF"/>
    <w:rsid w:val="00E42A49"/>
    <w:rsid w:val="00E46136"/>
    <w:rsid w:val="00E46EB2"/>
    <w:rsid w:val="00E4700F"/>
    <w:rsid w:val="00E50F2B"/>
    <w:rsid w:val="00E5326C"/>
    <w:rsid w:val="00E54225"/>
    <w:rsid w:val="00E54A59"/>
    <w:rsid w:val="00E54BD7"/>
    <w:rsid w:val="00E54D49"/>
    <w:rsid w:val="00E54E69"/>
    <w:rsid w:val="00E56D34"/>
    <w:rsid w:val="00E57F2D"/>
    <w:rsid w:val="00E6071B"/>
    <w:rsid w:val="00E613D5"/>
    <w:rsid w:val="00E615A0"/>
    <w:rsid w:val="00E61CBE"/>
    <w:rsid w:val="00E62504"/>
    <w:rsid w:val="00E62B21"/>
    <w:rsid w:val="00E62CF3"/>
    <w:rsid w:val="00E63293"/>
    <w:rsid w:val="00E635E1"/>
    <w:rsid w:val="00E63C52"/>
    <w:rsid w:val="00E63E4D"/>
    <w:rsid w:val="00E65362"/>
    <w:rsid w:val="00E66185"/>
    <w:rsid w:val="00E66CBA"/>
    <w:rsid w:val="00E675D4"/>
    <w:rsid w:val="00E67828"/>
    <w:rsid w:val="00E70F85"/>
    <w:rsid w:val="00E716E1"/>
    <w:rsid w:val="00E74638"/>
    <w:rsid w:val="00E75788"/>
    <w:rsid w:val="00E75E6D"/>
    <w:rsid w:val="00E76229"/>
    <w:rsid w:val="00E77036"/>
    <w:rsid w:val="00E808FE"/>
    <w:rsid w:val="00E81D05"/>
    <w:rsid w:val="00E82264"/>
    <w:rsid w:val="00E82BBF"/>
    <w:rsid w:val="00E82E5F"/>
    <w:rsid w:val="00E84041"/>
    <w:rsid w:val="00E84564"/>
    <w:rsid w:val="00E84860"/>
    <w:rsid w:val="00E85BDE"/>
    <w:rsid w:val="00E86B44"/>
    <w:rsid w:val="00E86EDC"/>
    <w:rsid w:val="00E9044D"/>
    <w:rsid w:val="00E9074D"/>
    <w:rsid w:val="00E91492"/>
    <w:rsid w:val="00E91992"/>
    <w:rsid w:val="00E92315"/>
    <w:rsid w:val="00E92D08"/>
    <w:rsid w:val="00E931E7"/>
    <w:rsid w:val="00E97002"/>
    <w:rsid w:val="00E97414"/>
    <w:rsid w:val="00EA18A5"/>
    <w:rsid w:val="00EA2066"/>
    <w:rsid w:val="00EA3279"/>
    <w:rsid w:val="00EA4A35"/>
    <w:rsid w:val="00EA776D"/>
    <w:rsid w:val="00EA7A7A"/>
    <w:rsid w:val="00EA7B78"/>
    <w:rsid w:val="00EA7ED5"/>
    <w:rsid w:val="00EB0F90"/>
    <w:rsid w:val="00EB2CDB"/>
    <w:rsid w:val="00EB2F1F"/>
    <w:rsid w:val="00EB3020"/>
    <w:rsid w:val="00EB3283"/>
    <w:rsid w:val="00EB53D0"/>
    <w:rsid w:val="00EB5C48"/>
    <w:rsid w:val="00EB72A6"/>
    <w:rsid w:val="00EB75D1"/>
    <w:rsid w:val="00EC0F8C"/>
    <w:rsid w:val="00EC289B"/>
    <w:rsid w:val="00EC52FE"/>
    <w:rsid w:val="00EC5687"/>
    <w:rsid w:val="00EC575F"/>
    <w:rsid w:val="00EC57BD"/>
    <w:rsid w:val="00EC5A04"/>
    <w:rsid w:val="00EC6AF4"/>
    <w:rsid w:val="00ED13BE"/>
    <w:rsid w:val="00ED1816"/>
    <w:rsid w:val="00ED23E5"/>
    <w:rsid w:val="00ED305C"/>
    <w:rsid w:val="00ED4FC1"/>
    <w:rsid w:val="00ED5344"/>
    <w:rsid w:val="00ED55F2"/>
    <w:rsid w:val="00ED5C70"/>
    <w:rsid w:val="00ED6044"/>
    <w:rsid w:val="00ED7011"/>
    <w:rsid w:val="00ED76C3"/>
    <w:rsid w:val="00ED7924"/>
    <w:rsid w:val="00ED7DC0"/>
    <w:rsid w:val="00EE0217"/>
    <w:rsid w:val="00EE0FF5"/>
    <w:rsid w:val="00EE1ACA"/>
    <w:rsid w:val="00EE1CB3"/>
    <w:rsid w:val="00EE24C9"/>
    <w:rsid w:val="00EE2B63"/>
    <w:rsid w:val="00EE37E7"/>
    <w:rsid w:val="00EE43A6"/>
    <w:rsid w:val="00EE4E1F"/>
    <w:rsid w:val="00EE4EA6"/>
    <w:rsid w:val="00EE5906"/>
    <w:rsid w:val="00EE5EE4"/>
    <w:rsid w:val="00EF06DF"/>
    <w:rsid w:val="00EF1C3A"/>
    <w:rsid w:val="00EF2E69"/>
    <w:rsid w:val="00EF3BC2"/>
    <w:rsid w:val="00EF4074"/>
    <w:rsid w:val="00EF414D"/>
    <w:rsid w:val="00EF42B9"/>
    <w:rsid w:val="00EF5367"/>
    <w:rsid w:val="00EF54B3"/>
    <w:rsid w:val="00EF5B2A"/>
    <w:rsid w:val="00EF5B61"/>
    <w:rsid w:val="00EF5DED"/>
    <w:rsid w:val="00EF70C7"/>
    <w:rsid w:val="00EF70CF"/>
    <w:rsid w:val="00EF7BEB"/>
    <w:rsid w:val="00F00E6A"/>
    <w:rsid w:val="00F00F8C"/>
    <w:rsid w:val="00F0145A"/>
    <w:rsid w:val="00F017B9"/>
    <w:rsid w:val="00F01A90"/>
    <w:rsid w:val="00F02974"/>
    <w:rsid w:val="00F03452"/>
    <w:rsid w:val="00F050D5"/>
    <w:rsid w:val="00F055AE"/>
    <w:rsid w:val="00F06F57"/>
    <w:rsid w:val="00F077E6"/>
    <w:rsid w:val="00F07A0A"/>
    <w:rsid w:val="00F1169B"/>
    <w:rsid w:val="00F11AD0"/>
    <w:rsid w:val="00F11EF7"/>
    <w:rsid w:val="00F125EC"/>
    <w:rsid w:val="00F12A18"/>
    <w:rsid w:val="00F12B3E"/>
    <w:rsid w:val="00F13A68"/>
    <w:rsid w:val="00F14CFE"/>
    <w:rsid w:val="00F14F51"/>
    <w:rsid w:val="00F15430"/>
    <w:rsid w:val="00F165B5"/>
    <w:rsid w:val="00F17E40"/>
    <w:rsid w:val="00F216F4"/>
    <w:rsid w:val="00F21DAB"/>
    <w:rsid w:val="00F22C56"/>
    <w:rsid w:val="00F2544A"/>
    <w:rsid w:val="00F268E0"/>
    <w:rsid w:val="00F30021"/>
    <w:rsid w:val="00F32D4D"/>
    <w:rsid w:val="00F32F60"/>
    <w:rsid w:val="00F33D2F"/>
    <w:rsid w:val="00F349BB"/>
    <w:rsid w:val="00F34D78"/>
    <w:rsid w:val="00F34DCB"/>
    <w:rsid w:val="00F353E7"/>
    <w:rsid w:val="00F3575E"/>
    <w:rsid w:val="00F36DBD"/>
    <w:rsid w:val="00F36E0F"/>
    <w:rsid w:val="00F371E5"/>
    <w:rsid w:val="00F3736C"/>
    <w:rsid w:val="00F41838"/>
    <w:rsid w:val="00F41BD7"/>
    <w:rsid w:val="00F41C3A"/>
    <w:rsid w:val="00F42D49"/>
    <w:rsid w:val="00F43426"/>
    <w:rsid w:val="00F4592A"/>
    <w:rsid w:val="00F4608E"/>
    <w:rsid w:val="00F473B3"/>
    <w:rsid w:val="00F51499"/>
    <w:rsid w:val="00F51A1A"/>
    <w:rsid w:val="00F524CA"/>
    <w:rsid w:val="00F53523"/>
    <w:rsid w:val="00F53AB6"/>
    <w:rsid w:val="00F540F5"/>
    <w:rsid w:val="00F56527"/>
    <w:rsid w:val="00F56BFE"/>
    <w:rsid w:val="00F57494"/>
    <w:rsid w:val="00F57D80"/>
    <w:rsid w:val="00F60606"/>
    <w:rsid w:val="00F607C4"/>
    <w:rsid w:val="00F60E3C"/>
    <w:rsid w:val="00F6136E"/>
    <w:rsid w:val="00F641B5"/>
    <w:rsid w:val="00F64870"/>
    <w:rsid w:val="00F64E88"/>
    <w:rsid w:val="00F64FFD"/>
    <w:rsid w:val="00F6589F"/>
    <w:rsid w:val="00F66D9E"/>
    <w:rsid w:val="00F67352"/>
    <w:rsid w:val="00F67432"/>
    <w:rsid w:val="00F677BF"/>
    <w:rsid w:val="00F67E17"/>
    <w:rsid w:val="00F70217"/>
    <w:rsid w:val="00F70521"/>
    <w:rsid w:val="00F706EE"/>
    <w:rsid w:val="00F70F47"/>
    <w:rsid w:val="00F71613"/>
    <w:rsid w:val="00F73309"/>
    <w:rsid w:val="00F74538"/>
    <w:rsid w:val="00F74DDC"/>
    <w:rsid w:val="00F75265"/>
    <w:rsid w:val="00F80424"/>
    <w:rsid w:val="00F818DA"/>
    <w:rsid w:val="00F81D58"/>
    <w:rsid w:val="00F83645"/>
    <w:rsid w:val="00F84F8F"/>
    <w:rsid w:val="00F86060"/>
    <w:rsid w:val="00F876C8"/>
    <w:rsid w:val="00F8788F"/>
    <w:rsid w:val="00F9087A"/>
    <w:rsid w:val="00F90BF4"/>
    <w:rsid w:val="00F91A0D"/>
    <w:rsid w:val="00F9231D"/>
    <w:rsid w:val="00F9326E"/>
    <w:rsid w:val="00F93DCF"/>
    <w:rsid w:val="00F93E19"/>
    <w:rsid w:val="00F94295"/>
    <w:rsid w:val="00F94B97"/>
    <w:rsid w:val="00F96AF5"/>
    <w:rsid w:val="00F97674"/>
    <w:rsid w:val="00FA037C"/>
    <w:rsid w:val="00FA05CF"/>
    <w:rsid w:val="00FA06AD"/>
    <w:rsid w:val="00FA0BB7"/>
    <w:rsid w:val="00FA1F26"/>
    <w:rsid w:val="00FA436D"/>
    <w:rsid w:val="00FB1E58"/>
    <w:rsid w:val="00FB2324"/>
    <w:rsid w:val="00FB309B"/>
    <w:rsid w:val="00FB430D"/>
    <w:rsid w:val="00FB44C1"/>
    <w:rsid w:val="00FB4DB1"/>
    <w:rsid w:val="00FB509A"/>
    <w:rsid w:val="00FB58CF"/>
    <w:rsid w:val="00FB6104"/>
    <w:rsid w:val="00FB7626"/>
    <w:rsid w:val="00FB7903"/>
    <w:rsid w:val="00FC16CD"/>
    <w:rsid w:val="00FC1815"/>
    <w:rsid w:val="00FC35CE"/>
    <w:rsid w:val="00FC3C4B"/>
    <w:rsid w:val="00FC42AD"/>
    <w:rsid w:val="00FC4F44"/>
    <w:rsid w:val="00FC6DDF"/>
    <w:rsid w:val="00FC7647"/>
    <w:rsid w:val="00FD0B33"/>
    <w:rsid w:val="00FD1AED"/>
    <w:rsid w:val="00FD226A"/>
    <w:rsid w:val="00FD22E1"/>
    <w:rsid w:val="00FD2F1B"/>
    <w:rsid w:val="00FD35DF"/>
    <w:rsid w:val="00FD3B9E"/>
    <w:rsid w:val="00FD4E0F"/>
    <w:rsid w:val="00FD6989"/>
    <w:rsid w:val="00FD6C97"/>
    <w:rsid w:val="00FD7DD5"/>
    <w:rsid w:val="00FE02A5"/>
    <w:rsid w:val="00FE0620"/>
    <w:rsid w:val="00FE0752"/>
    <w:rsid w:val="00FE154C"/>
    <w:rsid w:val="00FE3E08"/>
    <w:rsid w:val="00FE5083"/>
    <w:rsid w:val="00FE517A"/>
    <w:rsid w:val="00FE58FD"/>
    <w:rsid w:val="00FE5AEA"/>
    <w:rsid w:val="00FE5B62"/>
    <w:rsid w:val="00FE5DC2"/>
    <w:rsid w:val="00FE5F66"/>
    <w:rsid w:val="00FE6F26"/>
    <w:rsid w:val="00FE79B8"/>
    <w:rsid w:val="00FE7E14"/>
    <w:rsid w:val="00FF0038"/>
    <w:rsid w:val="00FF0546"/>
    <w:rsid w:val="00FF0560"/>
    <w:rsid w:val="00FF0C47"/>
    <w:rsid w:val="00FF1229"/>
    <w:rsid w:val="00FF18BA"/>
    <w:rsid w:val="00FF1C31"/>
    <w:rsid w:val="00FF1E93"/>
    <w:rsid w:val="00FF1F9F"/>
    <w:rsid w:val="00FF30FC"/>
    <w:rsid w:val="00FF368C"/>
    <w:rsid w:val="00FF586D"/>
    <w:rsid w:val="00FF60F0"/>
    <w:rsid w:val="00FF69C8"/>
    <w:rsid w:val="00FF7151"/>
    <w:rsid w:val="00FF71D5"/>
    <w:rsid w:val="00FF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853F9D"/>
  <w15:docId w15:val="{D549991D-1934-4C7F-A839-964F2C8B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locked/>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lock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bidi="ar-SA"/>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Hyperlink">
    <w:name w:val="Hyperlink"/>
    <w:basedOn w:val="DefaultParagraphFont"/>
    <w:uiPriority w:val="99"/>
    <w:rPr>
      <w:rFonts w:cs="Times New Roman"/>
      <w:color w:val="0000FF"/>
      <w:u w:val="single"/>
    </w:rPr>
  </w:style>
  <w:style w:type="character" w:customStyle="1" w:styleId="apple-style-span">
    <w:name w:val="apple-style-span"/>
    <w:basedOn w:val="DefaultParagraphFont"/>
    <w:rPr>
      <w:rFonts w:cs="Times New Roman"/>
    </w:rPr>
  </w:style>
  <w:style w:type="paragraph" w:styleId="NoSpacing">
    <w:name w:val="No Spacing"/>
    <w:link w:val="NoSpacingChar"/>
    <w:uiPriority w:val="1"/>
    <w:qFormat/>
    <w:pPr>
      <w:jc w:val="both"/>
    </w:pPr>
    <w:rPr>
      <w:rFonts w:ascii="Calibri" w:hAnsi="Calibri"/>
      <w:sz w:val="22"/>
      <w:szCs w:val="22"/>
    </w:rPr>
  </w:style>
  <w:style w:type="character" w:customStyle="1" w:styleId="NoSpacingChar">
    <w:name w:val="No Spacing Char"/>
    <w:basedOn w:val="DefaultParagraphFont"/>
    <w:link w:val="NoSpacing"/>
    <w:uiPriority w:val="1"/>
    <w:locked/>
    <w:rPr>
      <w:rFonts w:ascii="Calibri" w:hAnsi="Calibri"/>
      <w:sz w:val="22"/>
      <w:szCs w:val="22"/>
      <w:lang w:val="en-US" w:eastAsia="en-US" w:bidi="ar-SA"/>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locked/>
    <w:rPr>
      <w:rFonts w:cs="Times New Roman"/>
      <w:sz w:val="24"/>
      <w:szCs w:val="24"/>
      <w:lang w:val="en-US" w:eastAsia="en-US" w:bidi="ar-SA"/>
    </w:r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PageNumber">
    <w:name w:val="page number"/>
    <w:basedOn w:val="DefaultParagraphFont"/>
    <w:uiPriority w:val="99"/>
    <w:rPr>
      <w:rFonts w:cs="Times New Roman"/>
    </w:rPr>
  </w:style>
  <w:style w:type="character" w:customStyle="1" w:styleId="Heading2Char">
    <w:name w:val="Heading 2 Char"/>
    <w:basedOn w:val="DefaultParagraphFont"/>
    <w:link w:val="Heading2"/>
    <w:semiHidden/>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table" w:styleId="TableGrid">
    <w:name w:val="Table Grid"/>
    <w:basedOn w:val="TableNormal"/>
    <w:uiPriority w:val="59"/>
    <w:lock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paragraph" w:customStyle="1" w:styleId="BusinessRules">
    <w:name w:val="Business Rules"/>
    <w:basedOn w:val="Normal"/>
    <w:link w:val="BusinessRulesChar"/>
    <w:qFormat/>
    <w:rPr>
      <w:rFonts w:asciiTheme="minorHAnsi" w:hAnsiTheme="minorHAnsi" w:cs="Arial"/>
      <w:color w:val="00B050"/>
      <w:sz w:val="22"/>
    </w:rPr>
  </w:style>
  <w:style w:type="character" w:customStyle="1" w:styleId="BusinessRulesChar">
    <w:name w:val="Business Rules Char"/>
    <w:basedOn w:val="DefaultParagraphFont"/>
    <w:link w:val="BusinessRules"/>
    <w:rPr>
      <w:rFonts w:asciiTheme="minorHAnsi" w:hAnsiTheme="minorHAnsi" w:cs="Arial"/>
      <w:color w:val="00B050"/>
      <w:sz w:val="22"/>
      <w:szCs w:val="24"/>
    </w:rPr>
  </w:style>
  <w:style w:type="paragraph" w:styleId="NormalWeb">
    <w:name w:val="Normal (Web)"/>
    <w:basedOn w:val="Normal"/>
    <w:uiPriority w:val="99"/>
    <w:semiHidden/>
    <w:unhideWhenUsed/>
    <w:pPr>
      <w:spacing w:before="100" w:beforeAutospacing="1" w:after="100" w:afterAutospacing="1"/>
    </w:pPr>
  </w:style>
  <w:style w:type="table" w:customStyle="1" w:styleId="TableGrid1">
    <w:name w:val="Table Grid1"/>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Pr>
      <w:sz w:val="24"/>
      <w:szCs w:val="24"/>
    </w:r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FootnoteText">
    <w:name w:val="footnote text"/>
    <w:basedOn w:val="Normal"/>
    <w:link w:val="FootnoteTextChar"/>
    <w:uiPriority w:val="99"/>
    <w:semiHidden/>
    <w:unhideWhenUse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Pr>
      <w:rFonts w:asciiTheme="minorHAnsi" w:eastAsiaTheme="minorHAnsi" w:hAnsiTheme="minorHAnsi" w:cstheme="minorBidi"/>
    </w:rPr>
  </w:style>
  <w:style w:type="character" w:styleId="FootnoteReference">
    <w:name w:val="foot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12057">
      <w:marLeft w:val="0"/>
      <w:marRight w:val="0"/>
      <w:marTop w:val="0"/>
      <w:marBottom w:val="0"/>
      <w:divBdr>
        <w:top w:val="none" w:sz="0" w:space="0" w:color="auto"/>
        <w:left w:val="none" w:sz="0" w:space="0" w:color="auto"/>
        <w:bottom w:val="none" w:sz="0" w:space="0" w:color="auto"/>
        <w:right w:val="none" w:sz="0" w:space="0" w:color="auto"/>
      </w:divBdr>
    </w:div>
    <w:div w:id="371612058">
      <w:marLeft w:val="0"/>
      <w:marRight w:val="0"/>
      <w:marTop w:val="0"/>
      <w:marBottom w:val="0"/>
      <w:divBdr>
        <w:top w:val="none" w:sz="0" w:space="0" w:color="auto"/>
        <w:left w:val="none" w:sz="0" w:space="0" w:color="auto"/>
        <w:bottom w:val="none" w:sz="0" w:space="0" w:color="auto"/>
        <w:right w:val="none" w:sz="0" w:space="0" w:color="auto"/>
      </w:divBdr>
    </w:div>
    <w:div w:id="371612059">
      <w:marLeft w:val="0"/>
      <w:marRight w:val="0"/>
      <w:marTop w:val="0"/>
      <w:marBottom w:val="0"/>
      <w:divBdr>
        <w:top w:val="none" w:sz="0" w:space="0" w:color="auto"/>
        <w:left w:val="none" w:sz="0" w:space="0" w:color="auto"/>
        <w:bottom w:val="none" w:sz="0" w:space="0" w:color="auto"/>
        <w:right w:val="none" w:sz="0" w:space="0" w:color="auto"/>
      </w:divBdr>
    </w:div>
    <w:div w:id="638877318">
      <w:bodyDiv w:val="1"/>
      <w:marLeft w:val="0"/>
      <w:marRight w:val="0"/>
      <w:marTop w:val="0"/>
      <w:marBottom w:val="0"/>
      <w:divBdr>
        <w:top w:val="none" w:sz="0" w:space="0" w:color="auto"/>
        <w:left w:val="none" w:sz="0" w:space="0" w:color="auto"/>
        <w:bottom w:val="none" w:sz="0" w:space="0" w:color="auto"/>
        <w:right w:val="none" w:sz="0" w:space="0" w:color="auto"/>
      </w:divBdr>
    </w:div>
    <w:div w:id="982541860">
      <w:bodyDiv w:val="1"/>
      <w:marLeft w:val="0"/>
      <w:marRight w:val="0"/>
      <w:marTop w:val="0"/>
      <w:marBottom w:val="0"/>
      <w:divBdr>
        <w:top w:val="none" w:sz="0" w:space="0" w:color="auto"/>
        <w:left w:val="none" w:sz="0" w:space="0" w:color="auto"/>
        <w:bottom w:val="none" w:sz="0" w:space="0" w:color="auto"/>
        <w:right w:val="none" w:sz="0" w:space="0" w:color="auto"/>
      </w:divBdr>
    </w:div>
    <w:div w:id="1196576967">
      <w:bodyDiv w:val="1"/>
      <w:marLeft w:val="0"/>
      <w:marRight w:val="0"/>
      <w:marTop w:val="0"/>
      <w:marBottom w:val="0"/>
      <w:divBdr>
        <w:top w:val="none" w:sz="0" w:space="0" w:color="auto"/>
        <w:left w:val="none" w:sz="0" w:space="0" w:color="auto"/>
        <w:bottom w:val="none" w:sz="0" w:space="0" w:color="auto"/>
        <w:right w:val="none" w:sz="0" w:space="0" w:color="auto"/>
      </w:divBdr>
    </w:div>
    <w:div w:id="1336566643">
      <w:bodyDiv w:val="1"/>
      <w:marLeft w:val="0"/>
      <w:marRight w:val="0"/>
      <w:marTop w:val="0"/>
      <w:marBottom w:val="0"/>
      <w:divBdr>
        <w:top w:val="none" w:sz="0" w:space="0" w:color="auto"/>
        <w:left w:val="none" w:sz="0" w:space="0" w:color="auto"/>
        <w:bottom w:val="none" w:sz="0" w:space="0" w:color="auto"/>
        <w:right w:val="none" w:sz="0" w:space="0" w:color="auto"/>
      </w:divBdr>
    </w:div>
    <w:div w:id="1904020464">
      <w:bodyDiv w:val="1"/>
      <w:marLeft w:val="0"/>
      <w:marRight w:val="0"/>
      <w:marTop w:val="0"/>
      <w:marBottom w:val="0"/>
      <w:divBdr>
        <w:top w:val="none" w:sz="0" w:space="0" w:color="auto"/>
        <w:left w:val="none" w:sz="0" w:space="0" w:color="auto"/>
        <w:bottom w:val="none" w:sz="0" w:space="0" w:color="auto"/>
        <w:right w:val="none" w:sz="0" w:space="0" w:color="auto"/>
      </w:divBdr>
    </w:div>
    <w:div w:id="195011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ros.hud.gov/heros/faces/downloadFile.xhtml?erUploadId=900000012282768" TargetMode="External"/><Relationship Id="rId21" Type="http://schemas.openxmlformats.org/officeDocument/2006/relationships/hyperlink" Target="https://heros.hud.gov/heros/faces/downloadFile.xhtml?erUploadId=900000012282779" TargetMode="External"/><Relationship Id="rId34" Type="http://schemas.openxmlformats.org/officeDocument/2006/relationships/hyperlink" Target="https://heros.hud.gov/heros/faces/downloadFile.xhtml?erUploadId=900000012282743" TargetMode="External"/><Relationship Id="rId42" Type="http://schemas.openxmlformats.org/officeDocument/2006/relationships/hyperlink" Target="ttps://www.hud.gov/sites/dfiles/CPD/documents/CPD_Notice_on_Addressing_Radon_in_the_Environmental_Review_Process.pdf" TargetMode="External"/><Relationship Id="rId47" Type="http://schemas.openxmlformats.org/officeDocument/2006/relationships/hyperlink" Target="https://heros.hud.gov/heros/faces/downloadFile.xhtml?erUploadId=900000012290144" TargetMode="External"/><Relationship Id="rId50" Type="http://schemas.openxmlformats.org/officeDocument/2006/relationships/hyperlink" Target="https://heros.hud.gov/heros/faces/downloadFile.xhtml?erUploadId=900000012290141" TargetMode="External"/><Relationship Id="rId55" Type="http://schemas.openxmlformats.org/officeDocument/2006/relationships/hyperlink" Target="http://www.access.gpo.gov/nara/cfr/waisidx_11/7cfr658_11.html" TargetMode="External"/><Relationship Id="rId63" Type="http://schemas.openxmlformats.org/officeDocument/2006/relationships/hyperlink" Target="https://heros.hud.gov/heros/faces/downloadFile.xhtml?erUploadId=900000012281734" TargetMode="External"/><Relationship Id="rId68" Type="http://schemas.openxmlformats.org/officeDocument/2006/relationships/hyperlink" Target="https://heros.hud.gov/heros/faces/downloadFile.xhtml?erUploadId=900000012296849" TargetMode="External"/><Relationship Id="rId76" Type="http://schemas.openxmlformats.org/officeDocument/2006/relationships/hyperlink" Target="https://heros.hud.gov/heros/faces/downloadFile.xhtml?erUploadId=900000012282690" TargetMode="External"/><Relationship Id="rId84" Type="http://schemas.openxmlformats.org/officeDocument/2006/relationships/hyperlink" Target="https://heros.hud.gov/heros/faces/downloadFile.xhtml?erUploadId=900000012282677" TargetMode="External"/><Relationship Id="rId89" Type="http://schemas.openxmlformats.org/officeDocument/2006/relationships/hyperlink" Target="https://heros.hud.gov/heros/faces/downloadFile.xhtml?erUploadId=900000012282670" TargetMode="External"/><Relationship Id="rId97"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heros.hud.gov/heros/faces/downloadFile.xhtml?erUploadId=900000012296825" TargetMode="External"/><Relationship Id="rId92" Type="http://schemas.openxmlformats.org/officeDocument/2006/relationships/hyperlink" Target="https://heros.hud.gov/heros/faces/downloadFile.xhtml?erUploadId=900000012281803" TargetMode="External"/><Relationship Id="rId2" Type="http://schemas.openxmlformats.org/officeDocument/2006/relationships/customXml" Target="../customXml/item2.xml"/><Relationship Id="rId16" Type="http://schemas.openxmlformats.org/officeDocument/2006/relationships/hyperlink" Target="https://heros.hud.gov/heros/faces/downloadFile.xhtml?erUploadId=900000012282787" TargetMode="External"/><Relationship Id="rId29" Type="http://schemas.openxmlformats.org/officeDocument/2006/relationships/hyperlink" Target="https://heros.hud.gov/heros/faces/downloadFile.xhtml?erUploadId=900000012282762" TargetMode="External"/><Relationship Id="rId11" Type="http://schemas.openxmlformats.org/officeDocument/2006/relationships/hyperlink" Target="https://heros.hud.gov/heros/faces/downloadFile.xhtml?erUploadId=900000012290122" TargetMode="External"/><Relationship Id="rId24" Type="http://schemas.openxmlformats.org/officeDocument/2006/relationships/hyperlink" Target="https://heros.hud.gov/heros/faces/downloadFile.xhtml?erUploadId=900000012282773" TargetMode="External"/><Relationship Id="rId32" Type="http://schemas.openxmlformats.org/officeDocument/2006/relationships/hyperlink" Target="https://heros.hud.gov/heros/faces/downloadFile.xhtml?erUploadId=900000012282758" TargetMode="External"/><Relationship Id="rId37" Type="http://schemas.openxmlformats.org/officeDocument/2006/relationships/hyperlink" Target="https://heros.hud.gov/heros/faces/downloadFile.xhtml?erUploadId=900000012281647" TargetMode="External"/><Relationship Id="rId40" Type="http://schemas.openxmlformats.org/officeDocument/2006/relationships/hyperlink" Target="https://heros.hud.gov/heros/faces/downloadFile.xhtml?erUploadId=900000012281666" TargetMode="External"/><Relationship Id="rId45" Type="http://schemas.openxmlformats.org/officeDocument/2006/relationships/hyperlink" Target="https://heros.hud.gov/heros/faces/downloadFile.xhtml?erUploadId=900000012281685" TargetMode="External"/><Relationship Id="rId53" Type="http://schemas.openxmlformats.org/officeDocument/2006/relationships/hyperlink" Target="https://heros.hud.gov/heros/faces/downloadFile.xhtml?erUploadId=900000012281719" TargetMode="External"/><Relationship Id="rId58" Type="http://schemas.openxmlformats.org/officeDocument/2006/relationships/hyperlink" Target="https://www.nrcs.usda.gov/wps/portal/nrcs/main/national/contact/states/" TargetMode="External"/><Relationship Id="rId66" Type="http://schemas.openxmlformats.org/officeDocument/2006/relationships/hyperlink" Target="https://heros.hud.gov/heros/faces/downloadFile.xhtml?erUploadId=900000012296867" TargetMode="External"/><Relationship Id="rId74" Type="http://schemas.openxmlformats.org/officeDocument/2006/relationships/hyperlink" Target="https://heros.hud.gov/heros/faces/downloadFile.xhtml?erUploadId=900000012296786" TargetMode="External"/><Relationship Id="rId79" Type="http://schemas.openxmlformats.org/officeDocument/2006/relationships/hyperlink" Target="https://heros.hud.gov/heros/faces/downloadFile.xhtml?erUploadId=900000012282685" TargetMode="External"/><Relationship Id="rId87" Type="http://schemas.openxmlformats.org/officeDocument/2006/relationships/hyperlink" Target="https://heros.hud.gov/heros/faces/downloadFile.xhtml?erUploadId=900000012282673" TargetMode="External"/><Relationship Id="rId5" Type="http://schemas.openxmlformats.org/officeDocument/2006/relationships/numbering" Target="numbering.xml"/><Relationship Id="rId61" Type="http://schemas.openxmlformats.org/officeDocument/2006/relationships/hyperlink" Target="https://www.hudexchange.info/programs/environmental-review/hud-environmental-staff-contacts/" TargetMode="External"/><Relationship Id="rId82" Type="http://schemas.openxmlformats.org/officeDocument/2006/relationships/hyperlink" Target="https://heros.hud.gov/heros/faces/downloadFile.xhtml?erUploadId=900000012282680" TargetMode="External"/><Relationship Id="rId90" Type="http://schemas.openxmlformats.org/officeDocument/2006/relationships/hyperlink" Target="https://heros.hud.gov/heros/faces/downloadFile.xhtml?erUploadId=900000012281761" TargetMode="External"/><Relationship Id="rId95" Type="http://schemas.openxmlformats.org/officeDocument/2006/relationships/hyperlink" Target="https://heros.hud.gov/heros/faces/downloadFile.xhtml?erUploadId=900000012281799" TargetMode="External"/><Relationship Id="rId19" Type="http://schemas.openxmlformats.org/officeDocument/2006/relationships/hyperlink" Target="https://heros.hud.gov/heros/faces/downloadFile.xhtml?erUploadId=900000012282782" TargetMode="External"/><Relationship Id="rId14" Type="http://schemas.openxmlformats.org/officeDocument/2006/relationships/hyperlink" Target="https://heros.hud.gov/heros/faces/downloadFile.xhtml?erUploadId=900000012281569" TargetMode="External"/><Relationship Id="rId22" Type="http://schemas.openxmlformats.org/officeDocument/2006/relationships/hyperlink" Target="https://heros.hud.gov/heros/faces/downloadFile.xhtml?erUploadId=900000012282777" TargetMode="External"/><Relationship Id="rId27" Type="http://schemas.openxmlformats.org/officeDocument/2006/relationships/hyperlink" Target="https://heros.hud.gov/heros/faces/downloadFile.xhtml?erUploadId=900000012282765" TargetMode="External"/><Relationship Id="rId30" Type="http://schemas.openxmlformats.org/officeDocument/2006/relationships/hyperlink" Target="https://heros.hud.gov/heros/faces/downloadFile.xhtml?erUploadId=900000012282761" TargetMode="External"/><Relationship Id="rId35" Type="http://schemas.openxmlformats.org/officeDocument/2006/relationships/hyperlink" Target="https://heros.hud.gov/heros/faces/downloadFile.xhtml?erUploadId=900000012282752" TargetMode="External"/><Relationship Id="rId43" Type="http://schemas.openxmlformats.org/officeDocument/2006/relationships/hyperlink" Target="https://www.hud.gov/sites/dfiles/CPD/documents/CPD_Notice_on_Addressing_Radon_in_the_Environmental_Review_Process.pdf" TargetMode="External"/><Relationship Id="rId48" Type="http://schemas.openxmlformats.org/officeDocument/2006/relationships/hyperlink" Target="https://heros.hud.gov/heros/faces/downloadFile.xhtml?erUploadId=900000012290143" TargetMode="External"/><Relationship Id="rId56" Type="http://schemas.openxmlformats.org/officeDocument/2006/relationships/hyperlink" Target="http://websoilsurvey.nrcs.usda.gov/app/HomePage.htm" TargetMode="External"/><Relationship Id="rId64" Type="http://schemas.openxmlformats.org/officeDocument/2006/relationships/hyperlink" Target="https://heros.hud.gov/heros/faces/downloadFile.xhtml?erUploadId=900000012281733" TargetMode="External"/><Relationship Id="rId69" Type="http://schemas.openxmlformats.org/officeDocument/2006/relationships/hyperlink" Target="https://heros.hud.gov/heros/faces/downloadFile.xhtml?erUploadId=900000012296848" TargetMode="External"/><Relationship Id="rId77" Type="http://schemas.openxmlformats.org/officeDocument/2006/relationships/hyperlink" Target="https://heros.hud.gov/heros/faces/downloadFile.xhtml?erUploadId=900000012282688" TargetMode="External"/><Relationship Id="rId100"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heros.hud.gov/heros/faces/downloadFile.xhtml?erUploadId=900000012290140" TargetMode="External"/><Relationship Id="rId72" Type="http://schemas.openxmlformats.org/officeDocument/2006/relationships/hyperlink" Target="https://heros.hud.gov/heros/faces/downloadFile.xhtml?erUploadId=900000012296823" TargetMode="External"/><Relationship Id="rId80" Type="http://schemas.openxmlformats.org/officeDocument/2006/relationships/hyperlink" Target="https://heros.hud.gov/heros/faces/downloadFile.xhtml?erUploadId=900000012282684" TargetMode="External"/><Relationship Id="rId85" Type="http://schemas.openxmlformats.org/officeDocument/2006/relationships/hyperlink" Target="https://heros.hud.gov/heros/faces/downloadFile.xhtml?erUploadId=900000012282676" TargetMode="External"/><Relationship Id="rId93" Type="http://schemas.openxmlformats.org/officeDocument/2006/relationships/hyperlink" Target="https://heros.hud.gov/heros/faces/downloadFile.xhtml?erUploadId=900000012281801" TargetMode="External"/><Relationship Id="rId98"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heros.hud.gov/heros/faces/downloadFile.xhtml?erUploadId=900000012281592" TargetMode="External"/><Relationship Id="rId17" Type="http://schemas.openxmlformats.org/officeDocument/2006/relationships/hyperlink" Target="https://heros.hud.gov/heros/faces/downloadFile.xhtml?erUploadId=900000012282786" TargetMode="External"/><Relationship Id="rId25" Type="http://schemas.openxmlformats.org/officeDocument/2006/relationships/hyperlink" Target="https://heros.hud.gov/heros/faces/downloadFile.xhtml?erUploadId=900000012282772" TargetMode="External"/><Relationship Id="rId33" Type="http://schemas.openxmlformats.org/officeDocument/2006/relationships/hyperlink" Target="https://heros.hud.gov/heros/faces/downloadFile.xhtml?erUploadId=900000012282756" TargetMode="External"/><Relationship Id="rId38" Type="http://schemas.openxmlformats.org/officeDocument/2006/relationships/hyperlink" Target="https://heros.hud.gov/heros/faces/downloadFile.xhtml?erUploadId=900000012281656" TargetMode="External"/><Relationship Id="rId46" Type="http://schemas.openxmlformats.org/officeDocument/2006/relationships/hyperlink" Target="https://heros.hud.gov/heros/faces/downloadFile.xhtml?erUploadId=900000012290145" TargetMode="External"/><Relationship Id="rId59" Type="http://schemas.openxmlformats.org/officeDocument/2006/relationships/hyperlink" Target="https://heros.hud.gov/heros/faces/downloadFile.xhtml?erUploadId=900000012281732" TargetMode="External"/><Relationship Id="rId67" Type="http://schemas.openxmlformats.org/officeDocument/2006/relationships/hyperlink" Target="https://heros.hud.gov/heros/faces/downloadFile.xhtml?erUploadId=900000012296862" TargetMode="External"/><Relationship Id="rId20" Type="http://schemas.openxmlformats.org/officeDocument/2006/relationships/hyperlink" Target="https://heros.hud.gov/heros/faces/downloadFile.xhtml?erUploadId=900000012282781" TargetMode="External"/><Relationship Id="rId41" Type="http://schemas.openxmlformats.org/officeDocument/2006/relationships/hyperlink" Target="https://www.onecpd.info/environmental-review/site-contamination" TargetMode="External"/><Relationship Id="rId54" Type="http://schemas.openxmlformats.org/officeDocument/2006/relationships/hyperlink" Target="https://heros.hud.gov/heros/faces/downloadFile.xhtml?erUploadId=900000012281718" TargetMode="External"/><Relationship Id="rId62" Type="http://schemas.openxmlformats.org/officeDocument/2006/relationships/hyperlink" Target="https://www.ecfr.gov/current/title-24/subtitle-A/part-55" TargetMode="External"/><Relationship Id="rId70" Type="http://schemas.openxmlformats.org/officeDocument/2006/relationships/hyperlink" Target="https://heros.hud.gov/heros/faces/downloadFile.xhtml?erUploadId=900000012296827" TargetMode="External"/><Relationship Id="rId75" Type="http://schemas.openxmlformats.org/officeDocument/2006/relationships/hyperlink" Target="https://heros.hud.gov/heros/faces/downloadFile.xhtml?erUploadId=900000012282698" TargetMode="External"/><Relationship Id="rId83" Type="http://schemas.openxmlformats.org/officeDocument/2006/relationships/hyperlink" Target="https://heros.hud.gov/heros/faces/downloadFile.xhtml?erUploadId=900000012282679" TargetMode="External"/><Relationship Id="rId88" Type="http://schemas.openxmlformats.org/officeDocument/2006/relationships/hyperlink" Target="https://heros.hud.gov/heros/faces/downloadFile.xhtml?erUploadId=900000012282671" TargetMode="External"/><Relationship Id="rId91" Type="http://schemas.openxmlformats.org/officeDocument/2006/relationships/hyperlink" Target="https://heros.hud.gov/heros/faces/downloadFile.xhtml?erUploadId=900000012281767" TargetMode="External"/><Relationship Id="rId96" Type="http://schemas.openxmlformats.org/officeDocument/2006/relationships/hyperlink" Target="https://heros.hud.gov/heros/faces/downloadFile.xhtml?erUploadId=90000001228179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eros.hud.gov/heros/faces/downloadFile.xhtml?erUploadId=900000012296882" TargetMode="External"/><Relationship Id="rId23" Type="http://schemas.openxmlformats.org/officeDocument/2006/relationships/hyperlink" Target="https://heros.hud.gov/heros/faces/downloadFile.xhtml?erUploadId=900000012282775" TargetMode="External"/><Relationship Id="rId28" Type="http://schemas.openxmlformats.org/officeDocument/2006/relationships/hyperlink" Target="https://heros.hud.gov/heros/faces/downloadFile.xhtml?erUploadId=900000012282763" TargetMode="External"/><Relationship Id="rId36" Type="http://schemas.openxmlformats.org/officeDocument/2006/relationships/hyperlink" Target="https://heros.hud.gov/heros/faces/downloadFile.xhtml?erUploadId=900000012282749" TargetMode="External"/><Relationship Id="rId49" Type="http://schemas.openxmlformats.org/officeDocument/2006/relationships/hyperlink" Target="https://heros.hud.gov/heros/faces/downloadFile.xhtml?erUploadId=900000012290142" TargetMode="External"/><Relationship Id="rId57" Type="http://schemas.openxmlformats.org/officeDocument/2006/relationships/hyperlink" Target="http://offices.sc.egov.usda.gov/locator/app?agency=nrcs" TargetMode="External"/><Relationship Id="rId10" Type="http://schemas.openxmlformats.org/officeDocument/2006/relationships/endnotes" Target="endnotes.xml"/><Relationship Id="rId31" Type="http://schemas.openxmlformats.org/officeDocument/2006/relationships/hyperlink" Target="https://heros.hud.gov/heros/faces/downloadFile.xhtml?erUploadId=900000012282759" TargetMode="External"/><Relationship Id="rId44" Type="http://schemas.openxmlformats.org/officeDocument/2006/relationships/hyperlink" Target="https://heros.hud.gov/heros/faces/downloadFile.xhtml?erUploadId=900000012281686" TargetMode="External"/><Relationship Id="rId52" Type="http://schemas.openxmlformats.org/officeDocument/2006/relationships/hyperlink" Target="https://heros.hud.gov/heros/faces/downloadFile.xhtml?erUploadId=900000012290139" TargetMode="External"/><Relationship Id="rId60" Type="http://schemas.openxmlformats.org/officeDocument/2006/relationships/hyperlink" Target="https://heros.hud.gov/heros/faces/downloadFile.xhtml?erUploadId=900000012281730" TargetMode="External"/><Relationship Id="rId65" Type="http://schemas.openxmlformats.org/officeDocument/2006/relationships/hyperlink" Target="https://www.govinfo.gov/content/pkg/CFR-2012-title36-vol3/pdf/CFR-2012-title36-vol3-part800.pdf" TargetMode="External"/><Relationship Id="rId73" Type="http://schemas.openxmlformats.org/officeDocument/2006/relationships/hyperlink" Target="https://heros.hud.gov/heros/faces/downloadFile.xhtml?erUploadId=900000012296788" TargetMode="External"/><Relationship Id="rId78" Type="http://schemas.openxmlformats.org/officeDocument/2006/relationships/hyperlink" Target="https://heros.hud.gov/heros/faces/downloadFile.xhtml?erUploadId=900000012282686" TargetMode="External"/><Relationship Id="rId81" Type="http://schemas.openxmlformats.org/officeDocument/2006/relationships/hyperlink" Target="https://heros.hud.gov/heros/faces/downloadFile.xhtml?erUploadId=900000012282681" TargetMode="External"/><Relationship Id="rId86" Type="http://schemas.openxmlformats.org/officeDocument/2006/relationships/hyperlink" Target="https://heros.hud.gov/heros/faces/downloadFile.xhtml?erUploadId=900000012282675" TargetMode="External"/><Relationship Id="rId94" Type="http://schemas.openxmlformats.org/officeDocument/2006/relationships/hyperlink" Target="https://heros.hud.gov/heros/faces/downloadFile.xhtml?erUploadId=900000012281800" TargetMode="External"/><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eros.hud.gov/heros/faces/downloadFile.xhtml?erUploadId=900000012281570" TargetMode="External"/><Relationship Id="rId18" Type="http://schemas.openxmlformats.org/officeDocument/2006/relationships/hyperlink" Target="https://heros.hud.gov/heros/faces/downloadFile.xhtml?erUploadId=900000012282785" TargetMode="External"/><Relationship Id="rId39" Type="http://schemas.openxmlformats.org/officeDocument/2006/relationships/hyperlink" Target="http://www.msc.fema.gov"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file:///C:/Documents%20and%20Settings/ABehl/Desktop/MicroStrategy/EMIS/Final%20EMIS/espanol.hud.gov" TargetMode="External"/><Relationship Id="rId1" Type="http://schemas.openxmlformats.org/officeDocument/2006/relationships/hyperlink" Target="http://www.hud.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esktop\1_HEROS_EA_Review_D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Document_x0020_Type xmlns="e1c8c58c-2a2c-4b83-bbaa-89d7d2189847">
      <Value>Federal Grants</Value>
    </Document_x0020_Type>
    <Chapter_x0020_Rank xmlns="e1c8c58c-2a2c-4b83-bbaa-89d7d2189847" xsi:nil="true"/>
    <CDBG_x0020_Chapters xmlns="e1c8c58c-2a2c-4b83-bbaa-89d7d2189847" xsi:nil="true"/>
    <Document_x0020_Sub-Section xmlns="e1c8c58c-2a2c-4b83-bbaa-89d7d2189847">
      <Value>Disaster</Value>
      <Value>2021 CDBG-DR Programs &amp; Projects</Value>
    </Document_x0020_Sub-Section>
  </documentManagement>
</p:properties>
</file>

<file path=customXml/item3.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dbc3757294b1d515d131deb0013c2716">
  <xsd:schema xmlns:xsd="http://www.w3.org/2001/XMLSchema" xmlns:xs="http://www.w3.org/2001/XMLSchema" xmlns:p="http://schemas.microsoft.com/office/2006/metadata/properties" xmlns:ns2="e1c8c58c-2a2c-4b83-bbaa-89d7d2189847" targetNamespace="http://schemas.microsoft.com/office/2006/metadata/properties" ma:root="true" ma:fieldsID="90e8b3beda80871890b5533d4c0162eb"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D2553A01-F432-420A-A0AC-692176B6882A}">
  <ds:schemaRefs>
    <ds:schemaRef ds:uri="http://schemas.microsoft.com/sharepoint/v3/contenttype/forms"/>
  </ds:schemaRefs>
</ds:datastoreItem>
</file>

<file path=customXml/itemProps2.xml><?xml version="1.0" encoding="utf-8"?>
<ds:datastoreItem xmlns:ds="http://schemas.openxmlformats.org/officeDocument/2006/customXml" ds:itemID="{DCD68F49-74E4-4FE1-9509-7C515A0D0E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E46C6EC-30FA-47D0-B7FA-2ED0E41F5988}"/>
</file>

<file path=customXml/itemProps4.xml><?xml version="1.0" encoding="utf-8"?>
<ds:datastoreItem xmlns:ds="http://schemas.openxmlformats.org/officeDocument/2006/customXml" ds:itemID="{C89DD687-3352-450D-8331-48FDA424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1_HEROS_EA_Review_DJ.dotm</Template>
  <TotalTime>1</TotalTime>
  <Pages>4</Pages>
  <Words>17174</Words>
  <Characters>97892</Characters>
  <Application>Microsoft Office Word</Application>
  <DocSecurity>8</DocSecurity>
  <Lines>815</Lines>
  <Paragraphs>229</Paragraphs>
  <ScaleCrop>false</ScaleCrop>
  <HeadingPairs>
    <vt:vector size="2" baseType="variant">
      <vt:variant>
        <vt:lpstr>Title</vt:lpstr>
      </vt:variant>
      <vt:variant>
        <vt:i4>1</vt:i4>
      </vt:variant>
    </vt:vector>
  </HeadingPairs>
  <TitlesOfParts>
    <vt:vector size="1" baseType="lpstr">
      <vt:lpstr>&lt;TYPE=[section 4] REPORT_GUID=[B2A873E9444FB1CDF0F4CD88464F8B0C]&gt;</vt:lpstr>
    </vt:vector>
  </TitlesOfParts>
  <Company>CACI</Company>
  <LinksUpToDate>false</LinksUpToDate>
  <CharactersWithSpaces>114837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DR Echo Trails Environmental</dc:title>
  <dc:creator>Dagmar Johnson</dc:creator>
  <cp:lastModifiedBy>Kristen Lowry</cp:lastModifiedBy>
  <cp:revision>2</cp:revision>
  <dcterms:created xsi:type="dcterms:W3CDTF">2024-09-11T17:13:00Z</dcterms:created>
  <dcterms:modified xsi:type="dcterms:W3CDTF">2024-09-11T17:13:00Z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y fmtid="{D5CDD505-2E9C-101B-9397-08002B2CF9AE}" pid="3" name="MSIP_Label_defa4170-0d19-0005-0004-bc88714345d2_Enabled">
    <vt:lpwstr>true</vt:lpwstr>
  </property>
  <property fmtid="{D5CDD505-2E9C-101B-9397-08002B2CF9AE}" pid="4" name="MSIP_Label_defa4170-0d19-0005-0004-bc88714345d2_SetDate">
    <vt:lpwstr>2024-05-20T17:34:28Z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70c27f05-4588-4f8d-b595-e048e45275c5</vt:lpwstr>
  </property>
  <property fmtid="{D5CDD505-2E9C-101B-9397-08002B2CF9AE}" pid="8" name="MSIP_Label_defa4170-0d19-0005-0004-bc88714345d2_ActionId">
    <vt:lpwstr>acc7fb5e-b110-4570-abfc-9adfa1d9cfa0</vt:lpwstr>
  </property>
  <property fmtid="{D5CDD505-2E9C-101B-9397-08002B2CF9AE}" pid="9" name="MSIP_Label_defa4170-0d19-0005-0004-bc88714345d2_ContentBits">
    <vt:lpwstr>0</vt:lpwstr>
  </property>
</Properties>
</file>